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BE69" w14:textId="77777777" w:rsidR="003321CF" w:rsidRPr="008E6A6E" w:rsidRDefault="001049BB" w:rsidP="008E6A6E">
      <w:pPr>
        <w:pStyle w:val="TutosTitre"/>
      </w:pPr>
      <w:r w:rsidRPr="008E6A6E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B56253" wp14:editId="7289EBEE">
                <wp:simplePos x="0" y="0"/>
                <wp:positionH relativeFrom="column">
                  <wp:posOffset>-104775</wp:posOffset>
                </wp:positionH>
                <wp:positionV relativeFrom="paragraph">
                  <wp:posOffset>-206375</wp:posOffset>
                </wp:positionV>
                <wp:extent cx="1476375" cy="619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19125"/>
                        </a:xfrm>
                        <a:prstGeom prst="rect">
                          <a:avLst/>
                        </a:prstGeom>
                        <a:solidFill>
                          <a:srgbClr val="E84E0F"/>
                        </a:solidFill>
                        <a:ln>
                          <a:solidFill>
                            <a:srgbClr val="E84E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415F69D" id="Rectangle 1" o:spid="_x0000_s1026" style="position:absolute;margin-left:-8.25pt;margin-top:-16.25pt;width:116.25pt;height:48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" fillcolor="#e84e0f" strokecolor="#e84e0f" strokeweight="1pt"/>
            </w:pict>
          </mc:Fallback>
        </mc:AlternateContent>
      </w:r>
      <w:r w:rsidR="00097083">
        <w:t>ETC Les limites planétaires – Feuille de route</w:t>
      </w:r>
    </w:p>
    <w:p w14:paraId="73D77C5C" w14:textId="77777777" w:rsidR="003321CF" w:rsidRPr="008E6A6E" w:rsidRDefault="00EC0407" w:rsidP="008E6A6E">
      <w:pPr>
        <w:pStyle w:val="Tutos-Titre1"/>
      </w:pPr>
      <w:r w:rsidRPr="008E6A6E">
        <w:t>Objectif</w:t>
      </w:r>
      <w:r w:rsidR="003F43A0" w:rsidRPr="008E6A6E">
        <w:t xml:space="preserve"> : </w:t>
      </w:r>
      <w:r w:rsidR="00097083">
        <w:t>comprendre le fonctionnement de l’E</w:t>
      </w:r>
      <w:r w:rsidR="000A79A0">
        <w:t xml:space="preserve">nseignement </w:t>
      </w:r>
      <w:r w:rsidR="00097083">
        <w:t>T</w:t>
      </w:r>
      <w:r w:rsidR="000A79A0">
        <w:t xml:space="preserve">ransversal à </w:t>
      </w:r>
      <w:r w:rsidR="00097083">
        <w:t>C</w:t>
      </w:r>
      <w:r w:rsidR="000A79A0">
        <w:t>hoix</w:t>
      </w:r>
    </w:p>
    <w:p w14:paraId="2CCADACC" w14:textId="77777777" w:rsidR="003321CF" w:rsidRPr="008E6A6E" w:rsidRDefault="005E3C01" w:rsidP="008E6A6E">
      <w:pPr>
        <w:pStyle w:val="Tutos-Titre2"/>
      </w:pPr>
      <w:r>
        <w:t>Recommandations</w:t>
      </w:r>
    </w:p>
    <w:p w14:paraId="7D3883DF" w14:textId="77777777" w:rsidR="003321CF" w:rsidRDefault="005E3C01" w:rsidP="009C64B4">
      <w:pPr>
        <w:pStyle w:val="TutosListepuces"/>
      </w:pPr>
      <w:r>
        <w:t xml:space="preserve">Lorsque vous démarrez une séquence, assurez-vous d’avoir le temps estimé prévu pour la réaliser. </w:t>
      </w:r>
    </w:p>
    <w:p w14:paraId="7C27F1F4" w14:textId="77777777" w:rsidR="005E3C01" w:rsidRPr="00FF0807" w:rsidRDefault="005E3C01" w:rsidP="005E3C01">
      <w:pPr>
        <w:pStyle w:val="TutosListepuces"/>
        <w:ind w:right="939"/>
      </w:pPr>
      <w:r>
        <w:t>Pour bien comprendre le contenu de chaque vidéo, nous vous recommandons de les visionner au moins deux fois</w:t>
      </w:r>
      <w:r w:rsidR="00904E41">
        <w:t xml:space="preserve">. La première fois écoutez simplement la vidéo, la seconde fois, lisez les questions d’ouverture, elles vous permettront de voir sur quels aspects de la vidéo focaliser votre attention. </w:t>
      </w:r>
    </w:p>
    <w:p w14:paraId="237A05DE" w14:textId="77777777" w:rsidR="00CE3D5F" w:rsidRPr="0058639F" w:rsidRDefault="00CE3D5F" w:rsidP="00913D6C">
      <w:pPr>
        <w:pStyle w:val="Charte-Corps"/>
        <w:rPr>
          <w:sz w:val="10"/>
        </w:rPr>
      </w:pPr>
    </w:p>
    <w:p w14:paraId="1B3FE29A" w14:textId="77777777" w:rsidR="003321CF" w:rsidRDefault="00097083" w:rsidP="00913D6C">
      <w:pPr>
        <w:pStyle w:val="Charte-Corps"/>
      </w:pPr>
      <w:r>
        <w:t xml:space="preserve">Tout au long de cet enseignement, vous verrez </w:t>
      </w:r>
      <w:r w:rsidR="008856A3">
        <w:t xml:space="preserve">différentes informations signalées par les pictogrammes suivants : </w:t>
      </w:r>
    </w:p>
    <w:tbl>
      <w:tblPr>
        <w:tblStyle w:val="Grilledutableau"/>
        <w:tblW w:w="15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1984"/>
        <w:gridCol w:w="1985"/>
        <w:gridCol w:w="2185"/>
        <w:gridCol w:w="132"/>
        <w:gridCol w:w="1654"/>
        <w:gridCol w:w="565"/>
      </w:tblGrid>
      <w:tr w:rsidR="009C4FF4" w14:paraId="59638F16" w14:textId="77777777" w:rsidTr="00943DA7">
        <w:trPr>
          <w:gridAfter w:val="1"/>
          <w:wAfter w:w="565" w:type="dxa"/>
          <w:jc w:val="center"/>
        </w:trPr>
        <w:tc>
          <w:tcPr>
            <w:tcW w:w="2127" w:type="dxa"/>
            <w:vAlign w:val="center"/>
          </w:tcPr>
          <w:p w14:paraId="7CE4F653" w14:textId="77777777" w:rsidR="009C4FF4" w:rsidRDefault="009C4FF4" w:rsidP="00BC2B5C">
            <w:pPr>
              <w:pStyle w:val="Charte-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302D0B3D" wp14:editId="4B14EDB7">
                  <wp:extent cx="651786" cy="651786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Target_14403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21" cy="66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6CAB9D2" w14:textId="77777777" w:rsidR="009C4FF4" w:rsidRDefault="009C4FF4" w:rsidP="00BC2B5C">
            <w:pPr>
              <w:pStyle w:val="Charte-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7CF0550D" wp14:editId="2AFBD02E">
                  <wp:extent cx="679667" cy="58044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noun_Time_310428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99"/>
                          <a:stretch/>
                        </pic:blipFill>
                        <pic:spPr bwMode="auto">
                          <a:xfrm>
                            <a:off x="0" y="0"/>
                            <a:ext cx="710363" cy="606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center"/>
          </w:tcPr>
          <w:p w14:paraId="5A47AE3D" w14:textId="77777777" w:rsidR="009C4FF4" w:rsidRDefault="009C4FF4" w:rsidP="00BC2B5C">
            <w:pPr>
              <w:pStyle w:val="Charte-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196E4350" wp14:editId="36191C4B">
                  <wp:extent cx="726752" cy="612251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oun_Time_4208102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755"/>
                          <a:stretch/>
                        </pic:blipFill>
                        <pic:spPr bwMode="auto">
                          <a:xfrm>
                            <a:off x="0" y="0"/>
                            <a:ext cx="741012" cy="624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0AF44B3B" w14:textId="77777777" w:rsidR="009C4FF4" w:rsidRDefault="009C4FF4" w:rsidP="00BC2B5C">
            <w:pPr>
              <w:pStyle w:val="Charte-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7C5F46FA" wp14:editId="6E32EDF0">
                  <wp:extent cx="715617" cy="622092"/>
                  <wp:effectExtent l="0" t="0" r="0" b="698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Library_3817765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069"/>
                          <a:stretch/>
                        </pic:blipFill>
                        <pic:spPr bwMode="auto">
                          <a:xfrm>
                            <a:off x="0" y="0"/>
                            <a:ext cx="733137" cy="637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58F6CD94" w14:textId="77777777" w:rsidR="009C4FF4" w:rsidRDefault="009C4FF4" w:rsidP="00BC2B5C">
            <w:pPr>
              <w:pStyle w:val="Charte-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32DEF99D" wp14:editId="2F1AC564">
                  <wp:extent cx="787179" cy="667929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oun_conclusion_3777030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149"/>
                          <a:stretch/>
                        </pic:blipFill>
                        <pic:spPr bwMode="auto">
                          <a:xfrm>
                            <a:off x="0" y="0"/>
                            <a:ext cx="805446" cy="68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  <w:gridSpan w:val="2"/>
            <w:vAlign w:val="center"/>
          </w:tcPr>
          <w:p w14:paraId="0F399AFC" w14:textId="77777777" w:rsidR="009C4FF4" w:rsidRDefault="009C4FF4" w:rsidP="00BC2B5C">
            <w:pPr>
              <w:pStyle w:val="Charte-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31136080" wp14:editId="4F69D9CD">
                  <wp:extent cx="723569" cy="628290"/>
                  <wp:effectExtent l="0" t="0" r="635" b="63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un_Search_102634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168"/>
                          <a:stretch/>
                        </pic:blipFill>
                        <pic:spPr bwMode="auto">
                          <a:xfrm>
                            <a:off x="0" y="0"/>
                            <a:ext cx="737894" cy="64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  <w:vAlign w:val="center"/>
          </w:tcPr>
          <w:p w14:paraId="2FFB5E76" w14:textId="77777777" w:rsidR="009C4FF4" w:rsidRDefault="009C4FF4" w:rsidP="00BC2B5C">
            <w:pPr>
              <w:pStyle w:val="Charte-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2AD57C5E" wp14:editId="5B10F564">
                  <wp:extent cx="913497" cy="773115"/>
                  <wp:effectExtent l="0" t="0" r="0" b="825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oun_Map_69435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368"/>
                          <a:stretch/>
                        </pic:blipFill>
                        <pic:spPr bwMode="auto">
                          <a:xfrm>
                            <a:off x="0" y="0"/>
                            <a:ext cx="929406" cy="786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FF4" w:rsidRPr="00BC2B5C" w14:paraId="164A40BD" w14:textId="77777777" w:rsidTr="00943DA7">
        <w:trPr>
          <w:jc w:val="center"/>
        </w:trPr>
        <w:tc>
          <w:tcPr>
            <w:tcW w:w="2127" w:type="dxa"/>
            <w:vAlign w:val="center"/>
          </w:tcPr>
          <w:p w14:paraId="5B751E00" w14:textId="77777777" w:rsidR="009C4FF4" w:rsidRPr="00BC2B5C" w:rsidRDefault="009C4FF4" w:rsidP="00BC2B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ahoma" w:eastAsia="Times" w:hAnsi="Tahoma" w:cs="Tahoma"/>
                <w:smallCaps/>
                <w:sz w:val="20"/>
              </w:rPr>
            </w:pPr>
            <w:r w:rsidRPr="00BC2B5C">
              <w:rPr>
                <w:rFonts w:ascii="Tahoma" w:eastAsia="Times" w:hAnsi="Tahoma" w:cs="Tahoma"/>
                <w:smallCaps/>
                <w:sz w:val="20"/>
              </w:rPr>
              <w:t>Indique les objectifs à atteindre</w:t>
            </w:r>
          </w:p>
        </w:tc>
        <w:tc>
          <w:tcPr>
            <w:tcW w:w="2268" w:type="dxa"/>
            <w:vAlign w:val="center"/>
          </w:tcPr>
          <w:p w14:paraId="370CCC21" w14:textId="77777777" w:rsidR="009C4FF4" w:rsidRPr="00BC2B5C" w:rsidRDefault="009C4FF4" w:rsidP="00BC2B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ahoma" w:eastAsia="Times" w:hAnsi="Tahoma" w:cs="Tahoma"/>
                <w:smallCaps/>
                <w:sz w:val="20"/>
              </w:rPr>
            </w:pPr>
            <w:r w:rsidRPr="00BC2B5C">
              <w:rPr>
                <w:rFonts w:ascii="Tahoma" w:eastAsia="Times" w:hAnsi="Tahoma" w:cs="Tahoma"/>
                <w:smallCaps/>
                <w:sz w:val="20"/>
              </w:rPr>
              <w:t>indique le temps de visionnage d'une vidéo</w:t>
            </w:r>
          </w:p>
        </w:tc>
        <w:tc>
          <w:tcPr>
            <w:tcW w:w="2409" w:type="dxa"/>
            <w:vAlign w:val="center"/>
          </w:tcPr>
          <w:p w14:paraId="00FFD792" w14:textId="77777777" w:rsidR="009C4FF4" w:rsidRPr="00BC2B5C" w:rsidRDefault="009C4FF4" w:rsidP="00BC2B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ahoma" w:eastAsia="Times" w:hAnsi="Tahoma" w:cs="Tahoma"/>
                <w:smallCaps/>
                <w:sz w:val="20"/>
              </w:rPr>
            </w:pPr>
            <w:r w:rsidRPr="00BC2B5C">
              <w:rPr>
                <w:rFonts w:ascii="Tahoma" w:eastAsia="Times" w:hAnsi="Tahoma" w:cs="Tahoma"/>
                <w:smallCaps/>
                <w:sz w:val="20"/>
              </w:rPr>
              <w:t>indique la durée estimée pour réaliser toute l'activité</w:t>
            </w:r>
          </w:p>
        </w:tc>
        <w:tc>
          <w:tcPr>
            <w:tcW w:w="1984" w:type="dxa"/>
            <w:vAlign w:val="center"/>
          </w:tcPr>
          <w:p w14:paraId="71FDBDC0" w14:textId="77777777" w:rsidR="009C4FF4" w:rsidRPr="00BC2B5C" w:rsidRDefault="009C4FF4" w:rsidP="00BC2B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ahoma" w:eastAsia="Times" w:hAnsi="Tahoma" w:cs="Tahoma"/>
                <w:smallCaps/>
                <w:sz w:val="20"/>
              </w:rPr>
            </w:pPr>
            <w:r w:rsidRPr="00BC2B5C">
              <w:rPr>
                <w:rFonts w:ascii="Tahoma" w:eastAsia="Times" w:hAnsi="Tahoma" w:cs="Tahoma"/>
                <w:smallCaps/>
                <w:sz w:val="20"/>
              </w:rPr>
              <w:t>signifie qu'il s'agit d'une ressource à consulter</w:t>
            </w:r>
          </w:p>
        </w:tc>
        <w:tc>
          <w:tcPr>
            <w:tcW w:w="1985" w:type="dxa"/>
            <w:vAlign w:val="center"/>
          </w:tcPr>
          <w:p w14:paraId="2E65540E" w14:textId="77777777" w:rsidR="009C4FF4" w:rsidRPr="00BC2B5C" w:rsidRDefault="009C4FF4" w:rsidP="00BC2B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ahoma" w:eastAsia="Times" w:hAnsi="Tahoma" w:cs="Tahoma"/>
                <w:smallCaps/>
                <w:sz w:val="20"/>
              </w:rPr>
            </w:pPr>
            <w:r w:rsidRPr="00BC2B5C">
              <w:rPr>
                <w:rFonts w:ascii="Tahoma" w:eastAsia="Times" w:hAnsi="Tahoma" w:cs="Tahoma"/>
                <w:smallCaps/>
                <w:sz w:val="20"/>
              </w:rPr>
              <w:t>signifie qu'il s'agit d'une activité</w:t>
            </w:r>
          </w:p>
        </w:tc>
        <w:tc>
          <w:tcPr>
            <w:tcW w:w="2185" w:type="dxa"/>
            <w:vAlign w:val="center"/>
          </w:tcPr>
          <w:p w14:paraId="00567249" w14:textId="77777777" w:rsidR="009C4FF4" w:rsidRPr="00BC2B5C" w:rsidRDefault="009C4FF4" w:rsidP="00BC2B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ahoma" w:eastAsia="Times" w:hAnsi="Tahoma" w:cs="Tahoma"/>
                <w:smallCaps/>
                <w:sz w:val="20"/>
              </w:rPr>
            </w:pPr>
            <w:r>
              <w:rPr>
                <w:rFonts w:ascii="Tahoma" w:eastAsia="Times" w:hAnsi="Tahoma" w:cs="Tahoma"/>
                <w:smallCaps/>
                <w:sz w:val="20"/>
              </w:rPr>
              <w:t>indique les ressources pour approfondir le sujet</w:t>
            </w:r>
          </w:p>
        </w:tc>
        <w:tc>
          <w:tcPr>
            <w:tcW w:w="2351" w:type="dxa"/>
            <w:gridSpan w:val="3"/>
            <w:vAlign w:val="center"/>
          </w:tcPr>
          <w:p w14:paraId="0F6AFBCA" w14:textId="77777777" w:rsidR="009C4FF4" w:rsidRPr="00BC2B5C" w:rsidRDefault="009C4FF4" w:rsidP="00BC2B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ahoma" w:eastAsia="Times" w:hAnsi="Tahoma" w:cs="Tahoma"/>
                <w:smallCaps/>
                <w:sz w:val="20"/>
              </w:rPr>
            </w:pPr>
            <w:r>
              <w:rPr>
                <w:rFonts w:ascii="Tahoma" w:eastAsia="Times" w:hAnsi="Tahoma" w:cs="Tahoma"/>
                <w:smallCaps/>
                <w:sz w:val="20"/>
              </w:rPr>
              <w:t>indique les informations de date et lieu pour les présentiels</w:t>
            </w:r>
          </w:p>
        </w:tc>
      </w:tr>
    </w:tbl>
    <w:p w14:paraId="39A25807" w14:textId="77777777" w:rsidR="003321CF" w:rsidRPr="00FF0807" w:rsidRDefault="00097083" w:rsidP="008E6A6E">
      <w:pPr>
        <w:pStyle w:val="Tutos-Titre2"/>
      </w:pPr>
      <w:r>
        <w:t>Suivi des activités à réaliser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351"/>
        <w:gridCol w:w="1129"/>
        <w:gridCol w:w="851"/>
        <w:gridCol w:w="1937"/>
        <w:gridCol w:w="5264"/>
        <w:gridCol w:w="4914"/>
      </w:tblGrid>
      <w:tr w:rsidR="00AA60F6" w:rsidRPr="00FF0807" w14:paraId="475CD165" w14:textId="77777777" w:rsidTr="00D76511">
        <w:trPr>
          <w:trHeight w:val="549"/>
        </w:trPr>
        <w:tc>
          <w:tcPr>
            <w:tcW w:w="1351" w:type="dxa"/>
          </w:tcPr>
          <w:p w14:paraId="2417C783" w14:textId="77777777" w:rsidR="00AA60F6" w:rsidRPr="00FF0807" w:rsidRDefault="00AA60F6" w:rsidP="000E5D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20"/>
              </w:rPr>
            </w:pPr>
            <w:r>
              <w:rPr>
                <w:rFonts w:ascii="Tahoma" w:eastAsia="Times" w:hAnsi="Tahoma" w:cs="Tahoma"/>
                <w:smallCaps/>
                <w:sz w:val="20"/>
              </w:rPr>
              <w:t>semaine</w:t>
            </w:r>
          </w:p>
        </w:tc>
        <w:tc>
          <w:tcPr>
            <w:tcW w:w="1129" w:type="dxa"/>
          </w:tcPr>
          <w:p w14:paraId="3F4DB6C5" w14:textId="77777777" w:rsidR="00AA60F6" w:rsidRDefault="00AA60F6" w:rsidP="000E5D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20"/>
              </w:rPr>
            </w:pPr>
            <w:r>
              <w:rPr>
                <w:rFonts w:ascii="Tahoma" w:eastAsia="Times" w:hAnsi="Tahoma" w:cs="Tahoma"/>
                <w:smallCaps/>
                <w:sz w:val="20"/>
              </w:rPr>
              <w:t>modalité</w:t>
            </w:r>
          </w:p>
        </w:tc>
        <w:tc>
          <w:tcPr>
            <w:tcW w:w="851" w:type="dxa"/>
          </w:tcPr>
          <w:p w14:paraId="236976AA" w14:textId="77777777" w:rsidR="00AA60F6" w:rsidRDefault="00AA60F6" w:rsidP="000E5D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20"/>
              </w:rPr>
            </w:pPr>
            <w:r>
              <w:rPr>
                <w:rFonts w:ascii="Tahoma" w:eastAsia="Times" w:hAnsi="Tahoma" w:cs="Tahoma"/>
                <w:smallCaps/>
                <w:sz w:val="20"/>
              </w:rPr>
              <w:t>durée estimée</w:t>
            </w:r>
          </w:p>
        </w:tc>
        <w:tc>
          <w:tcPr>
            <w:tcW w:w="1937" w:type="dxa"/>
          </w:tcPr>
          <w:p w14:paraId="1FFA1C18" w14:textId="77777777" w:rsidR="00AA60F6" w:rsidRPr="00FF0807" w:rsidRDefault="00AA60F6" w:rsidP="00AA60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20"/>
              </w:rPr>
            </w:pPr>
            <w:r>
              <w:rPr>
                <w:rFonts w:ascii="Tahoma" w:eastAsia="Times" w:hAnsi="Tahoma" w:cs="Tahoma"/>
                <w:smallCaps/>
                <w:sz w:val="20"/>
              </w:rPr>
              <w:t>Séquence</w:t>
            </w:r>
          </w:p>
        </w:tc>
        <w:tc>
          <w:tcPr>
            <w:tcW w:w="5264" w:type="dxa"/>
          </w:tcPr>
          <w:p w14:paraId="5914915F" w14:textId="77777777" w:rsidR="00AA60F6" w:rsidRPr="00FF0807" w:rsidRDefault="00AA60F6" w:rsidP="005E3C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20"/>
              </w:rPr>
            </w:pPr>
            <w:r>
              <w:rPr>
                <w:rFonts w:ascii="Tahoma" w:eastAsia="Times" w:hAnsi="Tahoma" w:cs="Tahoma"/>
                <w:smallCaps/>
                <w:sz w:val="20"/>
              </w:rPr>
              <w:t xml:space="preserve">Objectif </w:t>
            </w:r>
          </w:p>
        </w:tc>
        <w:tc>
          <w:tcPr>
            <w:tcW w:w="4914" w:type="dxa"/>
          </w:tcPr>
          <w:p w14:paraId="0519BC63" w14:textId="77777777" w:rsidR="00AA60F6" w:rsidRPr="00FF0807" w:rsidRDefault="00307F95" w:rsidP="00AA60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20"/>
              </w:rPr>
            </w:pPr>
            <w:r>
              <w:rPr>
                <w:rFonts w:ascii="Tahoma" w:eastAsia="Times" w:hAnsi="Tahoma" w:cs="Tahoma"/>
                <w:smallCaps/>
                <w:sz w:val="20"/>
              </w:rPr>
              <w:t>activités à réaliser</w:t>
            </w:r>
          </w:p>
        </w:tc>
      </w:tr>
      <w:tr w:rsidR="00AA60F6" w:rsidRPr="00FF0807" w14:paraId="6334DF68" w14:textId="77777777" w:rsidTr="00D76511">
        <w:trPr>
          <w:trHeight w:val="619"/>
        </w:trPr>
        <w:tc>
          <w:tcPr>
            <w:tcW w:w="1351" w:type="dxa"/>
            <w:vAlign w:val="center"/>
          </w:tcPr>
          <w:p w14:paraId="4ED9E8B5" w14:textId="456F1294" w:rsidR="00AA60F6" w:rsidRPr="00FF0807" w:rsidRDefault="00AA60F6" w:rsidP="00F71E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1</w:t>
            </w:r>
            <w:r w:rsidR="00A07743">
              <w:rPr>
                <w:rFonts w:ascii="Tahoma" w:eastAsia="Times" w:hAnsi="Tahoma" w:cs="Tahoma"/>
                <w:sz w:val="20"/>
              </w:rPr>
              <w:t>6</w:t>
            </w:r>
            <w:r>
              <w:rPr>
                <w:rFonts w:ascii="Tahoma" w:eastAsia="Times" w:hAnsi="Tahoma" w:cs="Tahoma"/>
                <w:sz w:val="20"/>
              </w:rPr>
              <w:t xml:space="preserve"> </w:t>
            </w:r>
            <w:r w:rsidR="00A07743">
              <w:rPr>
                <w:rFonts w:ascii="Tahoma" w:eastAsia="Times" w:hAnsi="Tahoma" w:cs="Tahoma"/>
                <w:sz w:val="20"/>
              </w:rPr>
              <w:t>janvier</w:t>
            </w:r>
          </w:p>
        </w:tc>
        <w:tc>
          <w:tcPr>
            <w:tcW w:w="1129" w:type="dxa"/>
            <w:vAlign w:val="center"/>
          </w:tcPr>
          <w:p w14:paraId="18C13981" w14:textId="77777777" w:rsidR="00AA60F6" w:rsidRPr="00FF0807" w:rsidRDefault="00AA60F6" w:rsidP="00F71E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Présentiel</w:t>
            </w:r>
          </w:p>
        </w:tc>
        <w:tc>
          <w:tcPr>
            <w:tcW w:w="851" w:type="dxa"/>
            <w:vAlign w:val="center"/>
          </w:tcPr>
          <w:p w14:paraId="47C7C3DC" w14:textId="77777777" w:rsidR="00AA60F6" w:rsidRDefault="00AA60F6" w:rsidP="00F71E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1h</w:t>
            </w:r>
          </w:p>
        </w:tc>
        <w:tc>
          <w:tcPr>
            <w:tcW w:w="1937" w:type="dxa"/>
          </w:tcPr>
          <w:p w14:paraId="55B19906" w14:textId="77777777" w:rsidR="00AA60F6" w:rsidRPr="00FF0807" w:rsidRDefault="00AA60F6" w:rsidP="000E5D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Réunion de lancement</w:t>
            </w:r>
          </w:p>
        </w:tc>
        <w:tc>
          <w:tcPr>
            <w:tcW w:w="5264" w:type="dxa"/>
          </w:tcPr>
          <w:p w14:paraId="19486DAC" w14:textId="77777777" w:rsidR="00AA60F6" w:rsidRDefault="00AA60F6" w:rsidP="000E5D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 xml:space="preserve">Découvrir le fonctionnement de cette UE </w:t>
            </w:r>
          </w:p>
          <w:p w14:paraId="0AA427F2" w14:textId="77777777" w:rsidR="00AA60F6" w:rsidRPr="00FF0807" w:rsidRDefault="00AA60F6" w:rsidP="000E5D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Se rencontrer</w:t>
            </w:r>
          </w:p>
        </w:tc>
        <w:tc>
          <w:tcPr>
            <w:tcW w:w="4914" w:type="dxa"/>
          </w:tcPr>
          <w:p w14:paraId="569D14D4" w14:textId="77777777" w:rsidR="00AA60F6" w:rsidRPr="00FF0807" w:rsidRDefault="00AA60F6" w:rsidP="00AA60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</w:tr>
      <w:tr w:rsidR="00F60BD7" w:rsidRPr="00FF0807" w14:paraId="5CE4737A" w14:textId="77777777" w:rsidTr="00D76511">
        <w:trPr>
          <w:trHeight w:val="597"/>
        </w:trPr>
        <w:tc>
          <w:tcPr>
            <w:tcW w:w="1351" w:type="dxa"/>
            <w:vMerge w:val="restart"/>
            <w:vAlign w:val="center"/>
          </w:tcPr>
          <w:p w14:paraId="7E6B832D" w14:textId="40E1AAC2" w:rsidR="00F60BD7" w:rsidRPr="00FF0807" w:rsidRDefault="00F60BD7" w:rsidP="00F71E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Avant le 2</w:t>
            </w:r>
            <w:r w:rsidR="00A07743">
              <w:rPr>
                <w:rFonts w:ascii="Tahoma" w:eastAsia="Times" w:hAnsi="Tahoma" w:cs="Tahoma"/>
                <w:sz w:val="20"/>
              </w:rPr>
              <w:t>3</w:t>
            </w:r>
            <w:r>
              <w:rPr>
                <w:rFonts w:ascii="Tahoma" w:eastAsia="Times" w:hAnsi="Tahoma" w:cs="Tahoma"/>
                <w:sz w:val="20"/>
              </w:rPr>
              <w:t xml:space="preserve"> </w:t>
            </w:r>
            <w:r w:rsidR="00A07743">
              <w:rPr>
                <w:rFonts w:ascii="Tahoma" w:eastAsia="Times" w:hAnsi="Tahoma" w:cs="Tahoma"/>
                <w:sz w:val="20"/>
              </w:rPr>
              <w:t>janvier</w:t>
            </w:r>
          </w:p>
        </w:tc>
        <w:tc>
          <w:tcPr>
            <w:tcW w:w="1129" w:type="dxa"/>
            <w:vMerge w:val="restart"/>
            <w:vAlign w:val="center"/>
          </w:tcPr>
          <w:p w14:paraId="7D9452D9" w14:textId="77777777" w:rsidR="00F60BD7" w:rsidRPr="00FF0807" w:rsidRDefault="00F60BD7" w:rsidP="00F71E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Distanciel</w:t>
            </w:r>
          </w:p>
        </w:tc>
        <w:tc>
          <w:tcPr>
            <w:tcW w:w="851" w:type="dxa"/>
            <w:vAlign w:val="center"/>
          </w:tcPr>
          <w:p w14:paraId="3E3B58A0" w14:textId="77777777" w:rsidR="00F60BD7" w:rsidRPr="00FF0807" w:rsidRDefault="00F60BD7" w:rsidP="00F71E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30 min</w:t>
            </w:r>
          </w:p>
        </w:tc>
        <w:tc>
          <w:tcPr>
            <w:tcW w:w="1937" w:type="dxa"/>
          </w:tcPr>
          <w:p w14:paraId="05C3CD77" w14:textId="77777777" w:rsidR="00F60BD7" w:rsidRPr="00FF0807" w:rsidRDefault="00F60BD7" w:rsidP="000E5D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Evaluation diagnostique</w:t>
            </w:r>
          </w:p>
        </w:tc>
        <w:tc>
          <w:tcPr>
            <w:tcW w:w="5264" w:type="dxa"/>
          </w:tcPr>
          <w:p w14:paraId="43AE11D1" w14:textId="77777777" w:rsidR="00F60BD7" w:rsidRPr="00FF0807" w:rsidRDefault="00F60BD7" w:rsidP="001043B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Situer ses connaissances dans le domaine avant de démarrer la formation</w:t>
            </w:r>
          </w:p>
        </w:tc>
        <w:tc>
          <w:tcPr>
            <w:tcW w:w="4914" w:type="dxa"/>
          </w:tcPr>
          <w:p w14:paraId="07EE52A0" w14:textId="77777777" w:rsidR="00F60BD7" w:rsidRPr="00FF0807" w:rsidRDefault="00F60BD7" w:rsidP="00307F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Remplir le questionnaire et l’évaluation diagnostique</w:t>
            </w:r>
          </w:p>
        </w:tc>
      </w:tr>
      <w:tr w:rsidR="00F60BD7" w:rsidRPr="00FF0807" w14:paraId="42050088" w14:textId="77777777" w:rsidTr="00D76511">
        <w:trPr>
          <w:trHeight w:val="597"/>
        </w:trPr>
        <w:tc>
          <w:tcPr>
            <w:tcW w:w="1351" w:type="dxa"/>
            <w:vMerge/>
            <w:vAlign w:val="center"/>
          </w:tcPr>
          <w:p w14:paraId="2C5C7EF6" w14:textId="77777777" w:rsidR="00F60BD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737F7F27" w14:textId="77777777" w:rsidR="00F60BD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3DE88F" w14:textId="4CB7DBFE" w:rsidR="00F60BD7" w:rsidRDefault="000346B1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45</w:t>
            </w:r>
            <w:r w:rsidR="00F60BD7">
              <w:rPr>
                <w:rFonts w:ascii="Tahoma" w:eastAsia="Times" w:hAnsi="Tahoma" w:cs="Tahoma"/>
                <w:sz w:val="20"/>
              </w:rPr>
              <w:t xml:space="preserve"> min</w:t>
            </w:r>
          </w:p>
        </w:tc>
        <w:tc>
          <w:tcPr>
            <w:tcW w:w="1937" w:type="dxa"/>
          </w:tcPr>
          <w:p w14:paraId="30BA03EC" w14:textId="77777777" w:rsidR="00F60BD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BE6B63">
              <w:rPr>
                <w:rFonts w:ascii="Tahoma" w:eastAsia="Times" w:hAnsi="Tahoma" w:cs="Tahoma"/>
                <w:smallCaps/>
                <w:sz w:val="18"/>
              </w:rPr>
              <w:t>introduction à la Démarche scientifique</w:t>
            </w:r>
          </w:p>
          <w:p w14:paraId="4B0FBDA5" w14:textId="0E8F764C" w:rsidR="006241A8" w:rsidRPr="006241A8" w:rsidRDefault="006241A8" w:rsidP="006241A8">
            <w:pPr>
              <w:rPr>
                <w:rFonts w:ascii="Tahoma" w:eastAsia="Times" w:hAnsi="Tahoma" w:cs="Tahoma"/>
                <w:sz w:val="20"/>
              </w:rPr>
            </w:pPr>
          </w:p>
        </w:tc>
        <w:tc>
          <w:tcPr>
            <w:tcW w:w="5264" w:type="dxa"/>
          </w:tcPr>
          <w:p w14:paraId="3BE823C7" w14:textId="77777777" w:rsidR="00533060" w:rsidRPr="00533060" w:rsidRDefault="00533060" w:rsidP="0053306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533060">
              <w:rPr>
                <w:rFonts w:ascii="Tahoma" w:eastAsia="Times" w:hAnsi="Tahoma" w:cs="Tahoma"/>
                <w:sz w:val="20"/>
              </w:rPr>
              <w:t>S'initier à la pensée critique</w:t>
            </w:r>
          </w:p>
          <w:p w14:paraId="53B16F58" w14:textId="1C4D86EE" w:rsidR="00533060" w:rsidRPr="00533060" w:rsidRDefault="00533060" w:rsidP="0053306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533060">
              <w:rPr>
                <w:rFonts w:ascii="Tahoma" w:eastAsia="Times" w:hAnsi="Tahoma" w:cs="Tahoma"/>
                <w:sz w:val="20"/>
              </w:rPr>
              <w:t xml:space="preserve">Identifier une démarche expérimentale (méthode </w:t>
            </w:r>
            <w:r w:rsidRPr="00533060">
              <w:rPr>
                <w:rFonts w:ascii="Tahoma" w:eastAsia="Times" w:hAnsi="Tahoma" w:cs="Tahoma"/>
                <w:sz w:val="20"/>
              </w:rPr>
              <w:lastRenderedPageBreak/>
              <w:t>hypothético-déductive)</w:t>
            </w:r>
          </w:p>
          <w:p w14:paraId="59096BF1" w14:textId="4074E491" w:rsidR="00533060" w:rsidRPr="00533060" w:rsidRDefault="00533060" w:rsidP="0053306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533060">
              <w:rPr>
                <w:rFonts w:ascii="Tahoma" w:eastAsia="Times" w:hAnsi="Tahoma" w:cs="Tahoma"/>
                <w:sz w:val="20"/>
              </w:rPr>
              <w:t>Découvrir le GIEC (Groupement International d'Experts sur le Climat)</w:t>
            </w:r>
          </w:p>
          <w:p w14:paraId="35EB3AFC" w14:textId="6EC5AC60" w:rsidR="00F60BD7" w:rsidRDefault="00533060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533060">
              <w:rPr>
                <w:rFonts w:ascii="Tahoma" w:eastAsia="Times" w:hAnsi="Tahoma" w:cs="Tahoma"/>
                <w:sz w:val="20"/>
              </w:rPr>
              <w:t>Reconnaître le processus de publication d'un article scientifique</w:t>
            </w:r>
          </w:p>
        </w:tc>
        <w:tc>
          <w:tcPr>
            <w:tcW w:w="4914" w:type="dxa"/>
          </w:tcPr>
          <w:p w14:paraId="786B03B2" w14:textId="77777777" w:rsidR="00F60BD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lastRenderedPageBreak/>
              <w:t>Visionner la semaine « introduction à la Démarche scientifique »</w:t>
            </w:r>
          </w:p>
          <w:p w14:paraId="1C42996F" w14:textId="38EA6F61" w:rsidR="00F60BD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lastRenderedPageBreak/>
              <w:t>Réaliser l’exercice d’auto-évaluation</w:t>
            </w:r>
          </w:p>
        </w:tc>
      </w:tr>
      <w:tr w:rsidR="00F60BD7" w:rsidRPr="00FF0807" w14:paraId="7FA87804" w14:textId="77777777" w:rsidTr="00D76511">
        <w:trPr>
          <w:trHeight w:val="597"/>
        </w:trPr>
        <w:tc>
          <w:tcPr>
            <w:tcW w:w="1351" w:type="dxa"/>
            <w:vAlign w:val="center"/>
          </w:tcPr>
          <w:p w14:paraId="432F07BB" w14:textId="2EAD4876" w:rsidR="00F60BD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lastRenderedPageBreak/>
              <w:t xml:space="preserve">Avant le </w:t>
            </w:r>
            <w:r w:rsidR="00A07743">
              <w:rPr>
                <w:rFonts w:ascii="Tahoma" w:eastAsia="Times" w:hAnsi="Tahoma" w:cs="Tahoma"/>
                <w:sz w:val="20"/>
              </w:rPr>
              <w:t>30</w:t>
            </w:r>
            <w:r>
              <w:rPr>
                <w:rFonts w:ascii="Tahoma" w:eastAsia="Times" w:hAnsi="Tahoma" w:cs="Tahoma"/>
                <w:sz w:val="20"/>
              </w:rPr>
              <w:t xml:space="preserve"> </w:t>
            </w:r>
            <w:r w:rsidR="00A07743">
              <w:rPr>
                <w:rFonts w:ascii="Tahoma" w:eastAsia="Times" w:hAnsi="Tahoma" w:cs="Tahoma"/>
                <w:sz w:val="20"/>
              </w:rPr>
              <w:t>janvier</w:t>
            </w:r>
          </w:p>
        </w:tc>
        <w:tc>
          <w:tcPr>
            <w:tcW w:w="1129" w:type="dxa"/>
            <w:vAlign w:val="center"/>
          </w:tcPr>
          <w:p w14:paraId="7E4866CC" w14:textId="4D56F082" w:rsidR="00F60BD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Distanciel</w:t>
            </w:r>
          </w:p>
        </w:tc>
        <w:tc>
          <w:tcPr>
            <w:tcW w:w="851" w:type="dxa"/>
            <w:vAlign w:val="center"/>
          </w:tcPr>
          <w:p w14:paraId="3A9CA675" w14:textId="3964C661" w:rsidR="00F60BD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1h20</w:t>
            </w:r>
          </w:p>
        </w:tc>
        <w:tc>
          <w:tcPr>
            <w:tcW w:w="1937" w:type="dxa"/>
          </w:tcPr>
          <w:p w14:paraId="26AAA435" w14:textId="6A1B5618" w:rsidR="00F60BD7" w:rsidRPr="00BE6B63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BE6B63">
              <w:rPr>
                <w:rFonts w:ascii="Tahoma" w:eastAsia="Times" w:hAnsi="Tahoma" w:cs="Tahoma"/>
                <w:smallCaps/>
                <w:sz w:val="18"/>
              </w:rPr>
              <w:t>Introduction : Anthropocène, Energie, Biosphère »</w:t>
            </w:r>
          </w:p>
        </w:tc>
        <w:tc>
          <w:tcPr>
            <w:tcW w:w="5264" w:type="dxa"/>
          </w:tcPr>
          <w:p w14:paraId="35C2D546" w14:textId="77777777" w:rsidR="00F60BD7" w:rsidRPr="00267E5F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267E5F">
              <w:rPr>
                <w:rFonts w:ascii="Tahoma" w:eastAsia="Times" w:hAnsi="Tahoma" w:cs="Tahoma"/>
                <w:sz w:val="20"/>
              </w:rPr>
              <w:t>S’initier aux car</w:t>
            </w:r>
            <w:r>
              <w:rPr>
                <w:rFonts w:ascii="Tahoma" w:eastAsia="Times" w:hAnsi="Tahoma" w:cs="Tahoma"/>
                <w:sz w:val="20"/>
              </w:rPr>
              <w:t>actéristiques de l’anthropocène</w:t>
            </w:r>
          </w:p>
          <w:p w14:paraId="0E7CB041" w14:textId="77777777" w:rsidR="00F60BD7" w:rsidRPr="00267E5F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267E5F">
              <w:rPr>
                <w:rFonts w:ascii="Tahoma" w:eastAsia="Times" w:hAnsi="Tahoma" w:cs="Tahoma"/>
                <w:sz w:val="20"/>
              </w:rPr>
              <w:t>Comprend</w:t>
            </w:r>
            <w:r>
              <w:rPr>
                <w:rFonts w:ascii="Tahoma" w:eastAsia="Times" w:hAnsi="Tahoma" w:cs="Tahoma"/>
                <w:sz w:val="20"/>
              </w:rPr>
              <w:t>re le rôle central de l’énergie</w:t>
            </w:r>
          </w:p>
          <w:p w14:paraId="5384AC8B" w14:textId="60826E93" w:rsidR="00F60BD7" w:rsidRPr="00FF080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267E5F">
              <w:rPr>
                <w:rFonts w:ascii="Tahoma" w:eastAsia="Times" w:hAnsi="Tahoma" w:cs="Tahoma"/>
                <w:sz w:val="20"/>
              </w:rPr>
              <w:t>Comprendre</w:t>
            </w:r>
            <w:r>
              <w:rPr>
                <w:rFonts w:ascii="Tahoma" w:eastAsia="Times" w:hAnsi="Tahoma" w:cs="Tahoma"/>
                <w:sz w:val="20"/>
              </w:rPr>
              <w:t xml:space="preserve"> le métabolisme de la biosphère</w:t>
            </w:r>
          </w:p>
        </w:tc>
        <w:tc>
          <w:tcPr>
            <w:tcW w:w="4914" w:type="dxa"/>
          </w:tcPr>
          <w:p w14:paraId="06D8E9C1" w14:textId="77777777" w:rsidR="00F60BD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Visionner la semaine « Introduction : Anthropocène, Energie, Biosphère »</w:t>
            </w:r>
          </w:p>
          <w:p w14:paraId="5441E985" w14:textId="4A8C3740" w:rsidR="00F60BD7" w:rsidRDefault="00F60BD7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Réaliser l’exercice d’auto-évaluation</w:t>
            </w:r>
          </w:p>
        </w:tc>
      </w:tr>
      <w:tr w:rsidR="003A246D" w:rsidRPr="00FF0807" w14:paraId="71212713" w14:textId="77777777" w:rsidTr="00D76511">
        <w:trPr>
          <w:trHeight w:val="597"/>
        </w:trPr>
        <w:tc>
          <w:tcPr>
            <w:tcW w:w="1351" w:type="dxa"/>
            <w:vAlign w:val="center"/>
          </w:tcPr>
          <w:p w14:paraId="3FCF726B" w14:textId="45486658" w:rsidR="003A246D" w:rsidRPr="00FF0807" w:rsidRDefault="00A07743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Avant le 30 janvier</w:t>
            </w:r>
          </w:p>
        </w:tc>
        <w:tc>
          <w:tcPr>
            <w:tcW w:w="1129" w:type="dxa"/>
            <w:vAlign w:val="center"/>
          </w:tcPr>
          <w:p w14:paraId="14655375" w14:textId="59449786" w:rsidR="003A246D" w:rsidRPr="00FF0807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Distanciel</w:t>
            </w:r>
          </w:p>
        </w:tc>
        <w:tc>
          <w:tcPr>
            <w:tcW w:w="851" w:type="dxa"/>
            <w:vAlign w:val="center"/>
          </w:tcPr>
          <w:p w14:paraId="0E3F6827" w14:textId="3DF092D0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30 min</w:t>
            </w:r>
          </w:p>
        </w:tc>
        <w:tc>
          <w:tcPr>
            <w:tcW w:w="1937" w:type="dxa"/>
          </w:tcPr>
          <w:p w14:paraId="318B5FEF" w14:textId="2FE6442F" w:rsidR="003A246D" w:rsidRPr="001F75B8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>
              <w:rPr>
                <w:rFonts w:ascii="Tahoma" w:eastAsia="Times" w:hAnsi="Tahoma" w:cs="Tahoma"/>
                <w:smallCaps/>
                <w:sz w:val="18"/>
              </w:rPr>
              <w:t>les limites planétaires</w:t>
            </w:r>
          </w:p>
        </w:tc>
        <w:tc>
          <w:tcPr>
            <w:tcW w:w="5264" w:type="dxa"/>
          </w:tcPr>
          <w:p w14:paraId="3BF6898D" w14:textId="77777777" w:rsidR="003A246D" w:rsidRPr="00FA2BF7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FA2BF7">
              <w:rPr>
                <w:rFonts w:ascii="Tahoma" w:eastAsia="Times" w:hAnsi="Tahoma" w:cs="Tahoma"/>
                <w:sz w:val="20"/>
              </w:rPr>
              <w:t xml:space="preserve">Intégrer </w:t>
            </w:r>
            <w:r>
              <w:rPr>
                <w:rFonts w:ascii="Tahoma" w:eastAsia="Times" w:hAnsi="Tahoma" w:cs="Tahoma"/>
                <w:sz w:val="20"/>
              </w:rPr>
              <w:t>la notion de limites planétaires</w:t>
            </w:r>
          </w:p>
          <w:p w14:paraId="7C07CD2C" w14:textId="77777777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 xml:space="preserve">Définir avec vos propres concepts la notion de </w:t>
            </w:r>
            <w:r>
              <w:rPr>
                <w:rFonts w:ascii="Tahoma" w:eastAsia="Times" w:hAnsi="Tahoma" w:cs="Tahoma"/>
                <w:sz w:val="20"/>
              </w:rPr>
              <w:t>« </w:t>
            </w:r>
            <w:r w:rsidRPr="00892293">
              <w:rPr>
                <w:rFonts w:ascii="Tahoma" w:eastAsia="Times" w:hAnsi="Tahoma" w:cs="Tahoma"/>
                <w:sz w:val="20"/>
              </w:rPr>
              <w:t>point</w:t>
            </w:r>
            <w:r>
              <w:rPr>
                <w:rFonts w:ascii="Tahoma" w:eastAsia="Times" w:hAnsi="Tahoma" w:cs="Tahoma"/>
                <w:sz w:val="20"/>
              </w:rPr>
              <w:t xml:space="preserve"> de bascule » (</w:t>
            </w:r>
            <w:proofErr w:type="spellStart"/>
            <w:r>
              <w:rPr>
                <w:rFonts w:ascii="Tahoma" w:eastAsia="Times" w:hAnsi="Tahoma" w:cs="Tahoma"/>
                <w:sz w:val="20"/>
              </w:rPr>
              <w:t>tipping</w:t>
            </w:r>
            <w:proofErr w:type="spellEnd"/>
            <w:r>
              <w:rPr>
                <w:rFonts w:ascii="Tahoma" w:eastAsia="Times" w:hAnsi="Tahoma" w:cs="Tahoma"/>
                <w:sz w:val="20"/>
              </w:rPr>
              <w:t xml:space="preserve"> point)</w:t>
            </w:r>
          </w:p>
          <w:p w14:paraId="4AEC1D67" w14:textId="525700DA" w:rsidR="003A246D" w:rsidRPr="00FF0807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 xml:space="preserve">Saisir </w:t>
            </w:r>
            <w:r>
              <w:rPr>
                <w:rFonts w:ascii="Tahoma" w:eastAsia="Times" w:hAnsi="Tahoma" w:cs="Tahoma"/>
                <w:sz w:val="20"/>
              </w:rPr>
              <w:t>la notion de « système Terre »</w:t>
            </w:r>
          </w:p>
        </w:tc>
        <w:tc>
          <w:tcPr>
            <w:tcW w:w="4914" w:type="dxa"/>
          </w:tcPr>
          <w:p w14:paraId="6EC88C60" w14:textId="77777777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Visionner la semaine sur « Les limites planétaires »</w:t>
            </w:r>
          </w:p>
          <w:p w14:paraId="5F30E07E" w14:textId="1EBE2F45" w:rsidR="003A246D" w:rsidRPr="00FF0807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Réaliser l’exercice d’auto-évaluation</w:t>
            </w:r>
          </w:p>
        </w:tc>
      </w:tr>
      <w:tr w:rsidR="003A246D" w:rsidRPr="00FF0807" w14:paraId="11CCE816" w14:textId="77777777" w:rsidTr="00D76511">
        <w:trPr>
          <w:trHeight w:val="597"/>
        </w:trPr>
        <w:tc>
          <w:tcPr>
            <w:tcW w:w="1351" w:type="dxa"/>
            <w:vAlign w:val="center"/>
          </w:tcPr>
          <w:p w14:paraId="1FE4F3EC" w14:textId="1257ACB0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 xml:space="preserve">Avant le </w:t>
            </w:r>
            <w:r w:rsidR="00A07743">
              <w:rPr>
                <w:rFonts w:ascii="Tahoma" w:eastAsia="Times" w:hAnsi="Tahoma" w:cs="Tahoma"/>
                <w:sz w:val="20"/>
              </w:rPr>
              <w:t>6 février</w:t>
            </w:r>
          </w:p>
        </w:tc>
        <w:tc>
          <w:tcPr>
            <w:tcW w:w="1129" w:type="dxa"/>
            <w:vAlign w:val="center"/>
          </w:tcPr>
          <w:p w14:paraId="2D6E6D7E" w14:textId="77777777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Distanciel</w:t>
            </w:r>
          </w:p>
        </w:tc>
        <w:tc>
          <w:tcPr>
            <w:tcW w:w="851" w:type="dxa"/>
            <w:vAlign w:val="center"/>
          </w:tcPr>
          <w:p w14:paraId="006B3C91" w14:textId="7DA890A5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2h45</w:t>
            </w:r>
          </w:p>
        </w:tc>
        <w:tc>
          <w:tcPr>
            <w:tcW w:w="1937" w:type="dxa"/>
          </w:tcPr>
          <w:p w14:paraId="2CFF2639" w14:textId="1AF562C9" w:rsidR="003A246D" w:rsidRPr="001F75B8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>
              <w:rPr>
                <w:rFonts w:ascii="Tahoma" w:eastAsia="Times" w:hAnsi="Tahoma" w:cs="Tahoma"/>
                <w:smallCaps/>
                <w:sz w:val="18"/>
              </w:rPr>
              <w:t>métabolisme de l’humanité : ordre de grandeur et limites des ressources physiques</w:t>
            </w:r>
          </w:p>
        </w:tc>
        <w:tc>
          <w:tcPr>
            <w:tcW w:w="5264" w:type="dxa"/>
          </w:tcPr>
          <w:p w14:paraId="47932DA9" w14:textId="77777777" w:rsidR="003A246D" w:rsidRPr="00892293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>Connaître les ressources physiques d'énergi</w:t>
            </w:r>
            <w:r>
              <w:rPr>
                <w:rFonts w:ascii="Tahoma" w:eastAsia="Times" w:hAnsi="Tahoma" w:cs="Tahoma"/>
                <w:sz w:val="20"/>
              </w:rPr>
              <w:t xml:space="preserve">e ; </w:t>
            </w:r>
            <w:r w:rsidRPr="00892293">
              <w:rPr>
                <w:rFonts w:ascii="Tahoma" w:eastAsia="Times" w:hAnsi="Tahoma" w:cs="Tahoma"/>
                <w:sz w:val="20"/>
              </w:rPr>
              <w:t>les u</w:t>
            </w:r>
            <w:r>
              <w:rPr>
                <w:rFonts w:ascii="Tahoma" w:eastAsia="Times" w:hAnsi="Tahoma" w:cs="Tahoma"/>
                <w:sz w:val="20"/>
              </w:rPr>
              <w:t xml:space="preserve">nités d’énergie et de puissance ; </w:t>
            </w:r>
            <w:r w:rsidRPr="00892293">
              <w:rPr>
                <w:rFonts w:ascii="Tahoma" w:eastAsia="Times" w:hAnsi="Tahoma" w:cs="Tahoma"/>
                <w:sz w:val="20"/>
              </w:rPr>
              <w:t xml:space="preserve">les ordres de grandeur des émissions de gaz </w:t>
            </w:r>
            <w:r>
              <w:rPr>
                <w:rFonts w:ascii="Tahoma" w:eastAsia="Times" w:hAnsi="Tahoma" w:cs="Tahoma"/>
                <w:sz w:val="20"/>
              </w:rPr>
              <w:t>à</w:t>
            </w:r>
            <w:r w:rsidRPr="00892293">
              <w:rPr>
                <w:rFonts w:ascii="Tahoma" w:eastAsia="Times" w:hAnsi="Tahoma" w:cs="Tahoma"/>
                <w:sz w:val="20"/>
              </w:rPr>
              <w:t xml:space="preserve"> effet de serre et autres polluants générés</w:t>
            </w:r>
          </w:p>
          <w:p w14:paraId="744B8EB3" w14:textId="77777777" w:rsidR="003A246D" w:rsidRPr="00892293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>Appréhender les limites du métabolisme de l'humanité</w:t>
            </w:r>
          </w:p>
          <w:p w14:paraId="732ABC9C" w14:textId="11AE4EDC" w:rsidR="003A246D" w:rsidRPr="004302E3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 xml:space="preserve">Appréhender les limites spécifiques liées aux métaux et </w:t>
            </w:r>
            <w:r>
              <w:rPr>
                <w:rFonts w:ascii="Tahoma" w:eastAsia="Times" w:hAnsi="Tahoma" w:cs="Tahoma"/>
                <w:sz w:val="20"/>
              </w:rPr>
              <w:t>aux autres ressources minières</w:t>
            </w:r>
          </w:p>
        </w:tc>
        <w:tc>
          <w:tcPr>
            <w:tcW w:w="4914" w:type="dxa"/>
          </w:tcPr>
          <w:p w14:paraId="04AC018F" w14:textId="77777777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Visionner les contenus sur :</w:t>
            </w:r>
          </w:p>
          <w:p w14:paraId="55C48445" w14:textId="77777777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307F95">
              <w:rPr>
                <w:rFonts w:ascii="Tahoma" w:eastAsia="Times" w:hAnsi="Tahoma" w:cs="Tahoma"/>
                <w:sz w:val="20"/>
              </w:rPr>
              <w:t>Ordres de grandeur et li</w:t>
            </w:r>
            <w:r>
              <w:rPr>
                <w:rFonts w:ascii="Tahoma" w:eastAsia="Times" w:hAnsi="Tahoma" w:cs="Tahoma"/>
                <w:sz w:val="20"/>
              </w:rPr>
              <w:t>mites des ressources physiques :</w:t>
            </w:r>
            <w:r w:rsidRPr="00307F95">
              <w:rPr>
                <w:rFonts w:ascii="Tahoma" w:eastAsia="Times" w:hAnsi="Tahoma" w:cs="Tahoma"/>
                <w:sz w:val="20"/>
              </w:rPr>
              <w:t xml:space="preserve"> </w:t>
            </w:r>
            <w:r>
              <w:rPr>
                <w:rFonts w:ascii="Tahoma" w:eastAsia="Times" w:hAnsi="Tahoma" w:cs="Tahoma"/>
                <w:sz w:val="20"/>
              </w:rPr>
              <w:t>Energie</w:t>
            </w:r>
          </w:p>
          <w:p w14:paraId="6F13232E" w14:textId="77777777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307F95">
              <w:rPr>
                <w:rFonts w:ascii="Tahoma" w:eastAsia="Times" w:hAnsi="Tahoma" w:cs="Tahoma"/>
                <w:sz w:val="20"/>
              </w:rPr>
              <w:t>Ordres de grandeur et li</w:t>
            </w:r>
            <w:r>
              <w:rPr>
                <w:rFonts w:ascii="Tahoma" w:eastAsia="Times" w:hAnsi="Tahoma" w:cs="Tahoma"/>
                <w:sz w:val="20"/>
              </w:rPr>
              <w:t>mites des ressources physiques : Métaux et autres ressources minières</w:t>
            </w:r>
          </w:p>
          <w:p w14:paraId="4C398CED" w14:textId="77777777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307F95">
              <w:rPr>
                <w:rFonts w:ascii="Tahoma" w:eastAsia="Times" w:hAnsi="Tahoma" w:cs="Tahoma"/>
                <w:sz w:val="20"/>
              </w:rPr>
              <w:t>Ordres de grandeur et li</w:t>
            </w:r>
            <w:r>
              <w:rPr>
                <w:rFonts w:ascii="Tahoma" w:eastAsia="Times" w:hAnsi="Tahoma" w:cs="Tahoma"/>
                <w:sz w:val="20"/>
              </w:rPr>
              <w:t>mites des ressources physiques :</w:t>
            </w:r>
            <w:r w:rsidRPr="00307F95">
              <w:rPr>
                <w:rFonts w:ascii="Tahoma" w:eastAsia="Times" w:hAnsi="Tahoma" w:cs="Tahoma"/>
                <w:sz w:val="20"/>
              </w:rPr>
              <w:t xml:space="preserve"> Pollutions</w:t>
            </w:r>
          </w:p>
          <w:p w14:paraId="18FF3625" w14:textId="56E04B9E" w:rsidR="003A246D" w:rsidRPr="00FF0807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Réaliser l’exercice d’auto-évaluation</w:t>
            </w:r>
          </w:p>
        </w:tc>
      </w:tr>
      <w:tr w:rsidR="003A246D" w:rsidRPr="00FF0807" w14:paraId="61141988" w14:textId="77777777" w:rsidTr="00D76511">
        <w:trPr>
          <w:trHeight w:val="619"/>
        </w:trPr>
        <w:tc>
          <w:tcPr>
            <w:tcW w:w="1351" w:type="dxa"/>
            <w:vAlign w:val="center"/>
          </w:tcPr>
          <w:p w14:paraId="43AD31A4" w14:textId="3D6AC6B9" w:rsidR="003A246D" w:rsidRDefault="00A07743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6 février</w:t>
            </w:r>
          </w:p>
        </w:tc>
        <w:tc>
          <w:tcPr>
            <w:tcW w:w="1129" w:type="dxa"/>
            <w:vAlign w:val="center"/>
          </w:tcPr>
          <w:p w14:paraId="6656322C" w14:textId="77777777" w:rsidR="003A246D" w:rsidRPr="00FF0807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Présentiel</w:t>
            </w:r>
          </w:p>
        </w:tc>
        <w:tc>
          <w:tcPr>
            <w:tcW w:w="851" w:type="dxa"/>
            <w:vAlign w:val="center"/>
          </w:tcPr>
          <w:p w14:paraId="13CFBAC6" w14:textId="77777777" w:rsidR="003A246D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2h</w:t>
            </w:r>
          </w:p>
        </w:tc>
        <w:tc>
          <w:tcPr>
            <w:tcW w:w="1937" w:type="dxa"/>
          </w:tcPr>
          <w:p w14:paraId="233CE9EA" w14:textId="77777777" w:rsidR="003A246D" w:rsidRPr="001F75B8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1F75B8">
              <w:rPr>
                <w:rFonts w:ascii="Tahoma" w:eastAsia="Times" w:hAnsi="Tahoma" w:cs="Tahoma"/>
                <w:smallCaps/>
                <w:sz w:val="18"/>
              </w:rPr>
              <w:t xml:space="preserve">Atelier </w:t>
            </w:r>
            <w:r>
              <w:rPr>
                <w:rFonts w:ascii="Tahoma" w:eastAsia="Times" w:hAnsi="Tahoma" w:cs="Tahoma"/>
                <w:smallCaps/>
                <w:sz w:val="18"/>
              </w:rPr>
              <w:t xml:space="preserve">en présentiel Séance </w:t>
            </w:r>
            <w:r w:rsidRPr="001F75B8">
              <w:rPr>
                <w:rFonts w:ascii="Tahoma" w:eastAsia="Times" w:hAnsi="Tahoma" w:cs="Tahoma"/>
                <w:smallCaps/>
                <w:sz w:val="18"/>
              </w:rPr>
              <w:t>de clarification</w:t>
            </w:r>
          </w:p>
        </w:tc>
        <w:tc>
          <w:tcPr>
            <w:tcW w:w="5264" w:type="dxa"/>
          </w:tcPr>
          <w:p w14:paraId="72E68162" w14:textId="77777777" w:rsidR="003A246D" w:rsidRPr="000A79A0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P</w:t>
            </w:r>
            <w:r w:rsidRPr="000A79A0">
              <w:rPr>
                <w:rFonts w:ascii="Tahoma" w:eastAsia="Times" w:hAnsi="Tahoma" w:cs="Tahoma"/>
                <w:sz w:val="20"/>
              </w:rPr>
              <w:t>artager des représentations entre pairs</w:t>
            </w:r>
          </w:p>
          <w:p w14:paraId="0FFE8278" w14:textId="77777777" w:rsidR="003A246D" w:rsidRPr="000A79A0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C</w:t>
            </w:r>
            <w:r w:rsidRPr="000A79A0">
              <w:rPr>
                <w:rFonts w:ascii="Tahoma" w:eastAsia="Times" w:hAnsi="Tahoma" w:cs="Tahoma"/>
                <w:sz w:val="20"/>
              </w:rPr>
              <w:t>larifier des concepts si besoin expliquer ce qui reste incompris</w:t>
            </w:r>
          </w:p>
          <w:p w14:paraId="31DFDE6E" w14:textId="77777777" w:rsidR="003A246D" w:rsidRPr="00FF0807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C</w:t>
            </w:r>
            <w:r w:rsidRPr="000A79A0">
              <w:rPr>
                <w:rFonts w:ascii="Tahoma" w:eastAsia="Times" w:hAnsi="Tahoma" w:cs="Tahoma"/>
                <w:sz w:val="20"/>
              </w:rPr>
              <w:t>onsolider vos connaissances</w:t>
            </w:r>
          </w:p>
        </w:tc>
        <w:tc>
          <w:tcPr>
            <w:tcW w:w="4914" w:type="dxa"/>
          </w:tcPr>
          <w:p w14:paraId="7464FB93" w14:textId="77777777" w:rsidR="003A246D" w:rsidRPr="00FF0807" w:rsidRDefault="003A246D" w:rsidP="003A2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</w:tr>
      <w:tr w:rsidR="009031ED" w:rsidRPr="00FF0807" w14:paraId="2BFA1AE3" w14:textId="77777777" w:rsidTr="00D77AE8">
        <w:trPr>
          <w:trHeight w:val="619"/>
        </w:trPr>
        <w:tc>
          <w:tcPr>
            <w:tcW w:w="15446" w:type="dxa"/>
            <w:gridSpan w:val="6"/>
            <w:shd w:val="clear" w:color="auto" w:fill="A6A6A6" w:themeFill="background1" w:themeFillShade="A6"/>
            <w:vAlign w:val="center"/>
          </w:tcPr>
          <w:p w14:paraId="0CB58D4B" w14:textId="60F0F126" w:rsidR="009031ED" w:rsidRPr="00FF0807" w:rsidRDefault="009031ED" w:rsidP="00D77A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Interruption pédagogique</w:t>
            </w:r>
          </w:p>
        </w:tc>
      </w:tr>
      <w:tr w:rsidR="00A3793B" w:rsidRPr="00FF0807" w14:paraId="3C86F929" w14:textId="77777777" w:rsidTr="00D76511">
        <w:trPr>
          <w:trHeight w:val="619"/>
        </w:trPr>
        <w:tc>
          <w:tcPr>
            <w:tcW w:w="1351" w:type="dxa"/>
            <w:vMerge w:val="restart"/>
            <w:vAlign w:val="center"/>
          </w:tcPr>
          <w:p w14:paraId="689F6283" w14:textId="7325DCAB" w:rsidR="00A3793B" w:rsidRDefault="00A3793B" w:rsidP="00A3793B">
            <w:pPr>
              <w:widowControl w:val="0"/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 xml:space="preserve">Avant le </w:t>
            </w:r>
            <w:r w:rsidR="00A07743">
              <w:rPr>
                <w:rFonts w:ascii="Tahoma" w:eastAsia="Times" w:hAnsi="Tahoma" w:cs="Tahoma"/>
                <w:sz w:val="20"/>
              </w:rPr>
              <w:t>2</w:t>
            </w:r>
            <w:r w:rsidR="006241A8">
              <w:rPr>
                <w:rFonts w:ascii="Tahoma" w:eastAsia="Times" w:hAnsi="Tahoma" w:cs="Tahoma"/>
                <w:sz w:val="20"/>
              </w:rPr>
              <w:t>7</w:t>
            </w:r>
            <w:r w:rsidR="00A07743">
              <w:rPr>
                <w:rFonts w:ascii="Tahoma" w:eastAsia="Times" w:hAnsi="Tahoma" w:cs="Tahoma"/>
                <w:sz w:val="20"/>
              </w:rPr>
              <w:t xml:space="preserve"> février</w:t>
            </w:r>
          </w:p>
        </w:tc>
        <w:tc>
          <w:tcPr>
            <w:tcW w:w="1129" w:type="dxa"/>
            <w:vMerge w:val="restart"/>
            <w:vAlign w:val="center"/>
          </w:tcPr>
          <w:p w14:paraId="45932397" w14:textId="460222FD" w:rsidR="00A3793B" w:rsidRDefault="00A3793B" w:rsidP="00A3793B">
            <w:pPr>
              <w:widowControl w:val="0"/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Distanciel</w:t>
            </w:r>
          </w:p>
        </w:tc>
        <w:tc>
          <w:tcPr>
            <w:tcW w:w="851" w:type="dxa"/>
            <w:vAlign w:val="center"/>
          </w:tcPr>
          <w:p w14:paraId="38C93631" w14:textId="3127616B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1h10</w:t>
            </w:r>
          </w:p>
        </w:tc>
        <w:tc>
          <w:tcPr>
            <w:tcW w:w="1937" w:type="dxa"/>
          </w:tcPr>
          <w:p w14:paraId="1A30C394" w14:textId="3521AF9B" w:rsidR="00A3793B" w:rsidRPr="001F75B8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1F75B8">
              <w:rPr>
                <w:rFonts w:ascii="Tahoma" w:eastAsia="Times" w:hAnsi="Tahoma" w:cs="Tahoma"/>
                <w:smallCaps/>
                <w:sz w:val="18"/>
              </w:rPr>
              <w:t xml:space="preserve">L’économie circulaire est-elle une solution pour la gestion des </w:t>
            </w:r>
            <w:r w:rsidRPr="001F75B8">
              <w:rPr>
                <w:rFonts w:ascii="Tahoma" w:eastAsia="Times" w:hAnsi="Tahoma" w:cs="Tahoma"/>
                <w:smallCaps/>
                <w:sz w:val="18"/>
              </w:rPr>
              <w:lastRenderedPageBreak/>
              <w:t>ressources ?</w:t>
            </w:r>
          </w:p>
        </w:tc>
        <w:tc>
          <w:tcPr>
            <w:tcW w:w="5264" w:type="dxa"/>
          </w:tcPr>
          <w:p w14:paraId="685A9BFB" w14:textId="77777777" w:rsidR="00A3793B" w:rsidRPr="00892293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lastRenderedPageBreak/>
              <w:t>Appréhender l’économie circulaire sous le prisme du flux de matières entrant, stocké et sortant</w:t>
            </w:r>
          </w:p>
          <w:p w14:paraId="771EE1BE" w14:textId="77777777" w:rsidR="00A3793B" w:rsidRPr="00892293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>Comprendre la relation entre recyclage et mise en plac</w:t>
            </w:r>
            <w:r>
              <w:rPr>
                <w:rFonts w:ascii="Tahoma" w:eastAsia="Times" w:hAnsi="Tahoma" w:cs="Tahoma"/>
                <w:sz w:val="20"/>
              </w:rPr>
              <w:t xml:space="preserve">e </w:t>
            </w:r>
            <w:r>
              <w:rPr>
                <w:rFonts w:ascii="Tahoma" w:eastAsia="Times" w:hAnsi="Tahoma" w:cs="Tahoma"/>
                <w:sz w:val="20"/>
              </w:rPr>
              <w:lastRenderedPageBreak/>
              <w:t xml:space="preserve">d'un système </w:t>
            </w:r>
            <w:proofErr w:type="gramStart"/>
            <w:r>
              <w:rPr>
                <w:rFonts w:ascii="Tahoma" w:eastAsia="Times" w:hAnsi="Tahoma" w:cs="Tahoma"/>
                <w:sz w:val="20"/>
              </w:rPr>
              <w:t>plus circulaire</w:t>
            </w:r>
            <w:proofErr w:type="gramEnd"/>
          </w:p>
          <w:p w14:paraId="76C735FF" w14:textId="77777777" w:rsidR="00A3793B" w:rsidRPr="00892293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>Connaître les trois conditions pour retarder l'épuisement des ressource</w:t>
            </w:r>
            <w:r>
              <w:rPr>
                <w:rFonts w:ascii="Tahoma" w:eastAsia="Times" w:hAnsi="Tahoma" w:cs="Tahoma"/>
                <w:sz w:val="20"/>
              </w:rPr>
              <w:t>s naturelles non renouvelables</w:t>
            </w:r>
          </w:p>
          <w:p w14:paraId="536F8121" w14:textId="77777777" w:rsidR="00A3793B" w:rsidRPr="00892293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>Connaître les trois niveaux d'exigence nécessaires à la mise en œuvre intégrale d'une économie circulaire</w:t>
            </w:r>
          </w:p>
          <w:p w14:paraId="5BCBCD12" w14:textId="77B9B4D0" w:rsidR="00A3793B" w:rsidRPr="00892293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 xml:space="preserve">Connaître le lien entre cette économie </w:t>
            </w:r>
            <w:proofErr w:type="spellStart"/>
            <w:r w:rsidRPr="00892293">
              <w:rPr>
                <w:rFonts w:ascii="Tahoma" w:eastAsia="Times" w:hAnsi="Tahoma" w:cs="Tahoma"/>
                <w:sz w:val="20"/>
              </w:rPr>
              <w:t>permacirculaire</w:t>
            </w:r>
            <w:proofErr w:type="spellEnd"/>
            <w:r w:rsidRPr="00892293">
              <w:rPr>
                <w:rFonts w:ascii="Tahoma" w:eastAsia="Times" w:hAnsi="Tahoma" w:cs="Tahoma"/>
                <w:sz w:val="20"/>
              </w:rPr>
              <w:t xml:space="preserve"> et les 17 ODD</w:t>
            </w:r>
          </w:p>
        </w:tc>
        <w:tc>
          <w:tcPr>
            <w:tcW w:w="4914" w:type="dxa"/>
          </w:tcPr>
          <w:p w14:paraId="2A5A89FF" w14:textId="7777777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lastRenderedPageBreak/>
              <w:t>Visionner la semaine sur « L’économie circulaire est-elle une solution pour la gestion des ressources ? »</w:t>
            </w:r>
          </w:p>
          <w:p w14:paraId="3487103E" w14:textId="6E6CCDFB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lastRenderedPageBreak/>
              <w:t>Réaliser l’exercice d’auto-évaluation</w:t>
            </w:r>
          </w:p>
        </w:tc>
      </w:tr>
      <w:tr w:rsidR="00A3793B" w:rsidRPr="00FF0807" w14:paraId="461AB90E" w14:textId="77777777" w:rsidTr="00D76511">
        <w:trPr>
          <w:trHeight w:val="619"/>
        </w:trPr>
        <w:tc>
          <w:tcPr>
            <w:tcW w:w="1351" w:type="dxa"/>
            <w:vMerge/>
            <w:vAlign w:val="center"/>
          </w:tcPr>
          <w:p w14:paraId="3A993FD8" w14:textId="222C1F64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24332546" w14:textId="640C46B9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929C62B" w14:textId="43839E91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40 min</w:t>
            </w:r>
          </w:p>
        </w:tc>
        <w:tc>
          <w:tcPr>
            <w:tcW w:w="1937" w:type="dxa"/>
          </w:tcPr>
          <w:p w14:paraId="32A4545C" w14:textId="267D8475" w:rsidR="00A3793B" w:rsidRPr="001F75B8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20"/>
              </w:rPr>
            </w:pPr>
            <w:r w:rsidRPr="001F75B8">
              <w:rPr>
                <w:rFonts w:ascii="Tahoma" w:eastAsia="Times" w:hAnsi="Tahoma" w:cs="Tahoma"/>
                <w:smallCaps/>
                <w:sz w:val="18"/>
              </w:rPr>
              <w:t>Métabolisme de l’humanité : ordres de grandeur et limites des ressources issues du vivant</w:t>
            </w:r>
          </w:p>
        </w:tc>
        <w:tc>
          <w:tcPr>
            <w:tcW w:w="5264" w:type="dxa"/>
          </w:tcPr>
          <w:p w14:paraId="5477193F" w14:textId="77777777" w:rsidR="00A3793B" w:rsidRPr="00892293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>Comprendre les notions de couplage et de rétroaction</w:t>
            </w:r>
          </w:p>
          <w:p w14:paraId="7810699D" w14:textId="77777777" w:rsidR="00A3793B" w:rsidRPr="00892293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>Prendre la mesure de l’extinction d’espèce à l’échelle globale (biosphère)</w:t>
            </w:r>
          </w:p>
          <w:p w14:paraId="6533A2A8" w14:textId="28B0A32C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92293">
              <w:rPr>
                <w:rFonts w:ascii="Tahoma" w:eastAsia="Times" w:hAnsi="Tahoma" w:cs="Tahoma"/>
                <w:sz w:val="20"/>
              </w:rPr>
              <w:t>Connaître l</w:t>
            </w:r>
            <w:r>
              <w:rPr>
                <w:rFonts w:ascii="Tahoma" w:eastAsia="Times" w:hAnsi="Tahoma" w:cs="Tahoma"/>
                <w:sz w:val="20"/>
              </w:rPr>
              <w:t xml:space="preserve">es </w:t>
            </w:r>
            <w:r w:rsidRPr="00892293">
              <w:rPr>
                <w:rFonts w:ascii="Tahoma" w:eastAsia="Times" w:hAnsi="Tahoma" w:cs="Tahoma"/>
                <w:sz w:val="20"/>
              </w:rPr>
              <w:t>extinction</w:t>
            </w:r>
            <w:r>
              <w:rPr>
                <w:rFonts w:ascii="Tahoma" w:eastAsia="Times" w:hAnsi="Tahoma" w:cs="Tahoma"/>
                <w:sz w:val="20"/>
              </w:rPr>
              <w:t>s</w:t>
            </w:r>
            <w:r w:rsidRPr="00892293">
              <w:rPr>
                <w:rFonts w:ascii="Tahoma" w:eastAsia="Times" w:hAnsi="Tahoma" w:cs="Tahoma"/>
                <w:sz w:val="20"/>
              </w:rPr>
              <w:t xml:space="preserve"> spécifique</w:t>
            </w:r>
            <w:r>
              <w:rPr>
                <w:rFonts w:ascii="Tahoma" w:eastAsia="Times" w:hAnsi="Tahoma" w:cs="Tahoma"/>
                <w:sz w:val="20"/>
              </w:rPr>
              <w:t>s</w:t>
            </w:r>
            <w:r w:rsidRPr="00892293">
              <w:rPr>
                <w:rFonts w:ascii="Tahoma" w:eastAsia="Times" w:hAnsi="Tahoma" w:cs="Tahoma"/>
                <w:sz w:val="20"/>
              </w:rPr>
              <w:t xml:space="preserve"> aux milieux marins</w:t>
            </w:r>
            <w:r>
              <w:rPr>
                <w:rFonts w:ascii="Tahoma" w:eastAsia="Times" w:hAnsi="Tahoma" w:cs="Tahoma"/>
                <w:sz w:val="20"/>
              </w:rPr>
              <w:t xml:space="preserve"> et aux milieux terrestres</w:t>
            </w:r>
          </w:p>
        </w:tc>
        <w:tc>
          <w:tcPr>
            <w:tcW w:w="4914" w:type="dxa"/>
          </w:tcPr>
          <w:p w14:paraId="4AF584BD" w14:textId="7777777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Visionner la semaine sur « Métabolisme de l’humanité : ordres de grandeur et limites des ressources issues du vivant »</w:t>
            </w:r>
          </w:p>
          <w:p w14:paraId="131FCD7C" w14:textId="47F22C0A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Réaliser l’exercice d’auto-évaluation</w:t>
            </w:r>
          </w:p>
        </w:tc>
      </w:tr>
      <w:tr w:rsidR="00A3793B" w:rsidRPr="00FF0807" w14:paraId="2AAF962A" w14:textId="77777777" w:rsidTr="00D76511">
        <w:trPr>
          <w:trHeight w:val="619"/>
        </w:trPr>
        <w:tc>
          <w:tcPr>
            <w:tcW w:w="1351" w:type="dxa"/>
            <w:vMerge/>
            <w:vAlign w:val="center"/>
          </w:tcPr>
          <w:p w14:paraId="0A3A31F8" w14:textId="7777777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759BAF70" w14:textId="7777777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0A64C4D" w14:textId="2ACA448A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30 min</w:t>
            </w:r>
          </w:p>
        </w:tc>
        <w:tc>
          <w:tcPr>
            <w:tcW w:w="1937" w:type="dxa"/>
          </w:tcPr>
          <w:p w14:paraId="36CA267A" w14:textId="14D5E607" w:rsidR="00A3793B" w:rsidRPr="001F75B8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1F75B8">
              <w:rPr>
                <w:rFonts w:ascii="Tahoma" w:eastAsia="Times" w:hAnsi="Tahoma" w:cs="Tahoma"/>
                <w:smallCaps/>
                <w:sz w:val="18"/>
              </w:rPr>
              <w:t>L’efficacité énergétique est-elle une solution ?</w:t>
            </w:r>
          </w:p>
        </w:tc>
        <w:tc>
          <w:tcPr>
            <w:tcW w:w="5264" w:type="dxa"/>
          </w:tcPr>
          <w:p w14:paraId="59DBCC88" w14:textId="77777777" w:rsidR="00A3793B" w:rsidRPr="008A19D8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A19D8">
              <w:rPr>
                <w:rFonts w:ascii="Tahoma" w:eastAsia="Times" w:hAnsi="Tahoma" w:cs="Tahoma"/>
                <w:sz w:val="20"/>
              </w:rPr>
              <w:t>Appréhender l’effet rebond par le paradoxe de Jevons</w:t>
            </w:r>
          </w:p>
          <w:p w14:paraId="60425E23" w14:textId="77777777" w:rsidR="00A3793B" w:rsidRPr="008A19D8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A19D8">
              <w:rPr>
                <w:rFonts w:ascii="Tahoma" w:eastAsia="Times" w:hAnsi="Tahoma" w:cs="Tahoma"/>
                <w:sz w:val="20"/>
              </w:rPr>
              <w:t xml:space="preserve">Se représenter les effets rebonds directs liés </w:t>
            </w:r>
            <w:r>
              <w:rPr>
                <w:rFonts w:ascii="Tahoma" w:eastAsia="Times" w:hAnsi="Tahoma" w:cs="Tahoma"/>
                <w:sz w:val="20"/>
              </w:rPr>
              <w:t xml:space="preserve">au logement, au transports, et </w:t>
            </w:r>
            <w:r w:rsidRPr="008A19D8">
              <w:rPr>
                <w:rFonts w:ascii="Tahoma" w:eastAsia="Times" w:hAnsi="Tahoma" w:cs="Tahoma"/>
                <w:sz w:val="20"/>
              </w:rPr>
              <w:t>au numérique</w:t>
            </w:r>
          </w:p>
          <w:p w14:paraId="6D2251A8" w14:textId="77777777" w:rsidR="00A3793B" w:rsidRPr="008A19D8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A19D8">
              <w:rPr>
                <w:rFonts w:ascii="Tahoma" w:eastAsia="Times" w:hAnsi="Tahoma" w:cs="Tahoma"/>
                <w:sz w:val="20"/>
              </w:rPr>
              <w:t>Se représenter les effets rebonds directs</w:t>
            </w:r>
          </w:p>
          <w:p w14:paraId="58A39E47" w14:textId="77777777" w:rsidR="00A3793B" w:rsidRPr="008A19D8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A19D8">
              <w:rPr>
                <w:rFonts w:ascii="Tahoma" w:eastAsia="Times" w:hAnsi="Tahoma" w:cs="Tahoma"/>
                <w:sz w:val="20"/>
              </w:rPr>
              <w:t>Savoir quantifier l’effet rebond</w:t>
            </w:r>
          </w:p>
          <w:p w14:paraId="6481CD2E" w14:textId="4EFC9D90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8A19D8">
              <w:rPr>
                <w:rFonts w:ascii="Tahoma" w:eastAsia="Times" w:hAnsi="Tahoma" w:cs="Tahoma"/>
                <w:sz w:val="20"/>
              </w:rPr>
              <w:t>Appréhender l</w:t>
            </w:r>
            <w:r>
              <w:rPr>
                <w:rFonts w:ascii="Tahoma" w:eastAsia="Times" w:hAnsi="Tahoma" w:cs="Tahoma"/>
                <w:sz w:val="20"/>
              </w:rPr>
              <w:t xml:space="preserve">es </w:t>
            </w:r>
            <w:r w:rsidRPr="008A19D8">
              <w:rPr>
                <w:rFonts w:ascii="Tahoma" w:eastAsia="Times" w:hAnsi="Tahoma" w:cs="Tahoma"/>
                <w:sz w:val="20"/>
              </w:rPr>
              <w:t>effet</w:t>
            </w:r>
            <w:r>
              <w:rPr>
                <w:rFonts w:ascii="Tahoma" w:eastAsia="Times" w:hAnsi="Tahoma" w:cs="Tahoma"/>
                <w:sz w:val="20"/>
              </w:rPr>
              <w:t>s</w:t>
            </w:r>
            <w:r w:rsidRPr="008A19D8">
              <w:rPr>
                <w:rFonts w:ascii="Tahoma" w:eastAsia="Times" w:hAnsi="Tahoma" w:cs="Tahoma"/>
                <w:sz w:val="20"/>
              </w:rPr>
              <w:t xml:space="preserve"> rebond</w:t>
            </w:r>
            <w:r>
              <w:rPr>
                <w:rFonts w:ascii="Tahoma" w:eastAsia="Times" w:hAnsi="Tahoma" w:cs="Tahoma"/>
                <w:sz w:val="20"/>
              </w:rPr>
              <w:t>s</w:t>
            </w:r>
            <w:r w:rsidRPr="008A19D8">
              <w:rPr>
                <w:rFonts w:ascii="Tahoma" w:eastAsia="Times" w:hAnsi="Tahoma" w:cs="Tahoma"/>
                <w:sz w:val="20"/>
              </w:rPr>
              <w:t xml:space="preserve"> individuel et global</w:t>
            </w:r>
          </w:p>
        </w:tc>
        <w:tc>
          <w:tcPr>
            <w:tcW w:w="4914" w:type="dxa"/>
          </w:tcPr>
          <w:p w14:paraId="71B1739C" w14:textId="7777777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Visionner la semaine sur « L’efficacité énergétique est-elle une solution ? »</w:t>
            </w:r>
          </w:p>
          <w:p w14:paraId="125A3BAA" w14:textId="3FAD1BD0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Réaliser l’exercice d’auto-évaluation</w:t>
            </w:r>
          </w:p>
        </w:tc>
      </w:tr>
      <w:tr w:rsidR="00A3793B" w:rsidRPr="00FF0807" w14:paraId="0D614306" w14:textId="77777777" w:rsidTr="00D76511">
        <w:trPr>
          <w:trHeight w:val="619"/>
        </w:trPr>
        <w:tc>
          <w:tcPr>
            <w:tcW w:w="1351" w:type="dxa"/>
            <w:vAlign w:val="center"/>
          </w:tcPr>
          <w:p w14:paraId="2D20A5F2" w14:textId="2DC38D09" w:rsidR="00A3793B" w:rsidRDefault="00A07743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6 mars</w:t>
            </w:r>
          </w:p>
        </w:tc>
        <w:tc>
          <w:tcPr>
            <w:tcW w:w="1129" w:type="dxa"/>
            <w:vAlign w:val="center"/>
          </w:tcPr>
          <w:p w14:paraId="588B02D7" w14:textId="13404B6D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Présentiel</w:t>
            </w:r>
          </w:p>
        </w:tc>
        <w:tc>
          <w:tcPr>
            <w:tcW w:w="851" w:type="dxa"/>
            <w:vAlign w:val="center"/>
          </w:tcPr>
          <w:p w14:paraId="67F8C859" w14:textId="71166317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2h</w:t>
            </w:r>
          </w:p>
        </w:tc>
        <w:tc>
          <w:tcPr>
            <w:tcW w:w="1937" w:type="dxa"/>
          </w:tcPr>
          <w:p w14:paraId="4E2ADACB" w14:textId="0F33EA64" w:rsidR="00A3793B" w:rsidRPr="001F75B8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1F75B8">
              <w:rPr>
                <w:rFonts w:ascii="Tahoma" w:eastAsia="Times" w:hAnsi="Tahoma" w:cs="Tahoma"/>
                <w:smallCaps/>
                <w:sz w:val="18"/>
              </w:rPr>
              <w:t xml:space="preserve">Atelier </w:t>
            </w:r>
            <w:r>
              <w:rPr>
                <w:rFonts w:ascii="Tahoma" w:eastAsia="Times" w:hAnsi="Tahoma" w:cs="Tahoma"/>
                <w:smallCaps/>
                <w:sz w:val="18"/>
              </w:rPr>
              <w:t xml:space="preserve">en présentiel Séance </w:t>
            </w:r>
            <w:r w:rsidRPr="001F75B8">
              <w:rPr>
                <w:rFonts w:ascii="Tahoma" w:eastAsia="Times" w:hAnsi="Tahoma" w:cs="Tahoma"/>
                <w:smallCaps/>
                <w:sz w:val="18"/>
              </w:rPr>
              <w:t>de clarification</w:t>
            </w:r>
          </w:p>
        </w:tc>
        <w:tc>
          <w:tcPr>
            <w:tcW w:w="5264" w:type="dxa"/>
          </w:tcPr>
          <w:p w14:paraId="6920BB5D" w14:textId="77777777" w:rsidR="00A3793B" w:rsidRPr="000A79A0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P</w:t>
            </w:r>
            <w:r w:rsidRPr="000A79A0">
              <w:rPr>
                <w:rFonts w:ascii="Tahoma" w:eastAsia="Times" w:hAnsi="Tahoma" w:cs="Tahoma"/>
                <w:sz w:val="20"/>
              </w:rPr>
              <w:t>artager des représentations entre pairs</w:t>
            </w:r>
          </w:p>
          <w:p w14:paraId="27C0C9B6" w14:textId="77777777" w:rsidR="00A3793B" w:rsidRPr="000A79A0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C</w:t>
            </w:r>
            <w:r w:rsidRPr="000A79A0">
              <w:rPr>
                <w:rFonts w:ascii="Tahoma" w:eastAsia="Times" w:hAnsi="Tahoma" w:cs="Tahoma"/>
                <w:sz w:val="20"/>
              </w:rPr>
              <w:t>larifier des concepts si besoin expliquer ce qui reste incompris</w:t>
            </w:r>
          </w:p>
          <w:p w14:paraId="31A98B77" w14:textId="2A070650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Consolider vos connaissances</w:t>
            </w:r>
          </w:p>
        </w:tc>
        <w:tc>
          <w:tcPr>
            <w:tcW w:w="4914" w:type="dxa"/>
          </w:tcPr>
          <w:p w14:paraId="614E2152" w14:textId="6A89F191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</w:tr>
      <w:tr w:rsidR="00A3793B" w:rsidRPr="00FF0807" w14:paraId="57403398" w14:textId="77777777" w:rsidTr="00D76511">
        <w:trPr>
          <w:trHeight w:val="597"/>
        </w:trPr>
        <w:tc>
          <w:tcPr>
            <w:tcW w:w="1351" w:type="dxa"/>
            <w:vAlign w:val="center"/>
          </w:tcPr>
          <w:p w14:paraId="6754F6CC" w14:textId="644D619C" w:rsidR="00A3793B" w:rsidRDefault="00A07743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20 mars</w:t>
            </w:r>
          </w:p>
        </w:tc>
        <w:tc>
          <w:tcPr>
            <w:tcW w:w="1129" w:type="dxa"/>
            <w:vAlign w:val="center"/>
          </w:tcPr>
          <w:p w14:paraId="418CE419" w14:textId="77777777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Présentiel</w:t>
            </w:r>
          </w:p>
        </w:tc>
        <w:tc>
          <w:tcPr>
            <w:tcW w:w="851" w:type="dxa"/>
            <w:vAlign w:val="center"/>
          </w:tcPr>
          <w:p w14:paraId="551773D0" w14:textId="6A333974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2h</w:t>
            </w:r>
          </w:p>
        </w:tc>
        <w:tc>
          <w:tcPr>
            <w:tcW w:w="1937" w:type="dxa"/>
          </w:tcPr>
          <w:p w14:paraId="7FC2DF81" w14:textId="2D423317" w:rsidR="00A3793B" w:rsidRPr="001F75B8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307F95">
              <w:rPr>
                <w:rFonts w:ascii="Tahoma" w:eastAsia="Times" w:hAnsi="Tahoma" w:cs="Tahoma"/>
                <w:smallCaps/>
                <w:sz w:val="18"/>
              </w:rPr>
              <w:t>Atelier du Pire</w:t>
            </w:r>
          </w:p>
        </w:tc>
        <w:tc>
          <w:tcPr>
            <w:tcW w:w="5264" w:type="dxa"/>
          </w:tcPr>
          <w:p w14:paraId="1A977544" w14:textId="4C628AF4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C</w:t>
            </w:r>
            <w:r w:rsidRPr="006529DE">
              <w:rPr>
                <w:rFonts w:ascii="Tahoma" w:eastAsia="Times" w:hAnsi="Tahoma" w:cs="Tahoma"/>
                <w:sz w:val="20"/>
              </w:rPr>
              <w:t>onsolider votre compréhension des enjeux de changement socio-écologiques globaux de manière ludique et comique</w:t>
            </w:r>
          </w:p>
        </w:tc>
        <w:tc>
          <w:tcPr>
            <w:tcW w:w="4914" w:type="dxa"/>
          </w:tcPr>
          <w:p w14:paraId="3F7A70A5" w14:textId="77777777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</w:tr>
      <w:tr w:rsidR="00A3793B" w:rsidRPr="00FF0807" w14:paraId="6DE68D6B" w14:textId="77777777" w:rsidTr="00D76511">
        <w:trPr>
          <w:trHeight w:val="619"/>
        </w:trPr>
        <w:tc>
          <w:tcPr>
            <w:tcW w:w="1351" w:type="dxa"/>
            <w:vAlign w:val="center"/>
          </w:tcPr>
          <w:p w14:paraId="55083D43" w14:textId="44D0699D" w:rsidR="00A3793B" w:rsidRDefault="00A07743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Avant le 27 mars</w:t>
            </w:r>
          </w:p>
        </w:tc>
        <w:tc>
          <w:tcPr>
            <w:tcW w:w="1129" w:type="dxa"/>
            <w:vAlign w:val="center"/>
          </w:tcPr>
          <w:p w14:paraId="38231486" w14:textId="129ED209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 xml:space="preserve">Distanciel </w:t>
            </w:r>
          </w:p>
        </w:tc>
        <w:tc>
          <w:tcPr>
            <w:tcW w:w="851" w:type="dxa"/>
            <w:vAlign w:val="center"/>
          </w:tcPr>
          <w:p w14:paraId="34D722B6" w14:textId="02AA29DE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1h</w:t>
            </w:r>
          </w:p>
        </w:tc>
        <w:tc>
          <w:tcPr>
            <w:tcW w:w="1937" w:type="dxa"/>
          </w:tcPr>
          <w:p w14:paraId="3C5B6547" w14:textId="1A51BEE0" w:rsidR="00A3793B" w:rsidRPr="00307F95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>
              <w:rPr>
                <w:rFonts w:ascii="Tahoma" w:eastAsia="Times" w:hAnsi="Tahoma" w:cs="Tahoma"/>
                <w:smallCaps/>
                <w:sz w:val="18"/>
              </w:rPr>
              <w:t>Les besoins à venir, le cadrage de l’espace des solutions</w:t>
            </w:r>
          </w:p>
        </w:tc>
        <w:tc>
          <w:tcPr>
            <w:tcW w:w="5264" w:type="dxa"/>
          </w:tcPr>
          <w:p w14:paraId="1E857F00" w14:textId="77777777" w:rsidR="00A3793B" w:rsidRPr="00D37FB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D37FBB">
              <w:rPr>
                <w:rFonts w:ascii="Tahoma" w:eastAsia="Times" w:hAnsi="Tahoma" w:cs="Tahoma"/>
                <w:sz w:val="20"/>
              </w:rPr>
              <w:t>Connaître les besoins en développement à venir en mettant en perspective le PIB, les notions de bien-être et d'impact environnemental</w:t>
            </w:r>
          </w:p>
          <w:p w14:paraId="0265DA27" w14:textId="77777777" w:rsidR="00A3793B" w:rsidRPr="00D37FB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D37FBB">
              <w:rPr>
                <w:rFonts w:ascii="Tahoma" w:eastAsia="Times" w:hAnsi="Tahoma" w:cs="Tahoma"/>
                <w:sz w:val="20"/>
              </w:rPr>
              <w:t xml:space="preserve">Connaître le cadre de l’espace des solutions considérant </w:t>
            </w:r>
            <w:r w:rsidRPr="00D37FBB">
              <w:rPr>
                <w:rFonts w:ascii="Tahoma" w:eastAsia="Times" w:hAnsi="Tahoma" w:cs="Tahoma"/>
                <w:sz w:val="20"/>
              </w:rPr>
              <w:lastRenderedPageBreak/>
              <w:t>la faisabilité, les modes de gouvernance, l'acceptabilité sociale</w:t>
            </w:r>
          </w:p>
          <w:p w14:paraId="1949215F" w14:textId="186EB1A8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D37FBB">
              <w:rPr>
                <w:rFonts w:ascii="Tahoma" w:eastAsia="Times" w:hAnsi="Tahoma" w:cs="Tahoma"/>
                <w:sz w:val="20"/>
              </w:rPr>
              <w:t>Maitriser le concept d’anthropocène</w:t>
            </w:r>
          </w:p>
        </w:tc>
        <w:tc>
          <w:tcPr>
            <w:tcW w:w="4914" w:type="dxa"/>
          </w:tcPr>
          <w:p w14:paraId="69A2494E" w14:textId="7777777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lastRenderedPageBreak/>
              <w:t>Visionner la semaine sur « Les besoins à venir, le cadrage de l’espace des solutions »</w:t>
            </w:r>
          </w:p>
          <w:p w14:paraId="2592056B" w14:textId="11E32CED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Réaliser l’exercice d’auto-évaluation</w:t>
            </w:r>
          </w:p>
        </w:tc>
      </w:tr>
      <w:tr w:rsidR="00A3793B" w:rsidRPr="00FF0807" w14:paraId="09F07E75" w14:textId="77777777" w:rsidTr="00D76511">
        <w:trPr>
          <w:trHeight w:val="619"/>
        </w:trPr>
        <w:tc>
          <w:tcPr>
            <w:tcW w:w="1351" w:type="dxa"/>
            <w:vAlign w:val="center"/>
          </w:tcPr>
          <w:p w14:paraId="40CC40E0" w14:textId="57CEE5F2" w:rsidR="00A3793B" w:rsidRDefault="00A07743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27 mars</w:t>
            </w:r>
          </w:p>
        </w:tc>
        <w:tc>
          <w:tcPr>
            <w:tcW w:w="1129" w:type="dxa"/>
            <w:vAlign w:val="center"/>
          </w:tcPr>
          <w:p w14:paraId="76E1A6B7" w14:textId="05B4640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 xml:space="preserve">Présentiel </w:t>
            </w:r>
          </w:p>
        </w:tc>
        <w:tc>
          <w:tcPr>
            <w:tcW w:w="851" w:type="dxa"/>
            <w:vAlign w:val="center"/>
          </w:tcPr>
          <w:p w14:paraId="49C5B669" w14:textId="3A14E6CD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2h</w:t>
            </w:r>
          </w:p>
        </w:tc>
        <w:tc>
          <w:tcPr>
            <w:tcW w:w="1937" w:type="dxa"/>
          </w:tcPr>
          <w:p w14:paraId="40F3C4C5" w14:textId="115CCAEE" w:rsidR="00A3793B" w:rsidRPr="00307F95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307F95">
              <w:rPr>
                <w:rFonts w:ascii="Tahoma" w:eastAsia="Times" w:hAnsi="Tahoma" w:cs="Tahoma"/>
                <w:smallCaps/>
                <w:sz w:val="18"/>
              </w:rPr>
              <w:t>Atelier du meilleur</w:t>
            </w:r>
          </w:p>
        </w:tc>
        <w:tc>
          <w:tcPr>
            <w:tcW w:w="5264" w:type="dxa"/>
          </w:tcPr>
          <w:p w14:paraId="0B06CCF2" w14:textId="04E310F7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 w:rsidRPr="006529DE">
              <w:rPr>
                <w:rFonts w:ascii="Tahoma" w:eastAsia="Times" w:hAnsi="Tahoma" w:cs="Tahoma"/>
                <w:sz w:val="20"/>
              </w:rPr>
              <w:t>Se projeter dans l’avenir en consolidant les connaissances acquises</w:t>
            </w:r>
          </w:p>
        </w:tc>
        <w:tc>
          <w:tcPr>
            <w:tcW w:w="4914" w:type="dxa"/>
          </w:tcPr>
          <w:p w14:paraId="21E93059" w14:textId="445AA577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Remplir le questionnaire d’évaluation de la formation</w:t>
            </w:r>
          </w:p>
        </w:tc>
      </w:tr>
      <w:tr w:rsidR="00A3793B" w:rsidRPr="00FF0807" w14:paraId="5B47EB90" w14:textId="77777777" w:rsidTr="00D76511">
        <w:trPr>
          <w:trHeight w:val="586"/>
        </w:trPr>
        <w:tc>
          <w:tcPr>
            <w:tcW w:w="1351" w:type="dxa"/>
            <w:vAlign w:val="center"/>
          </w:tcPr>
          <w:p w14:paraId="6FD72906" w14:textId="4D8C58E1" w:rsidR="00A3793B" w:rsidRDefault="00A07743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3 avril</w:t>
            </w:r>
          </w:p>
        </w:tc>
        <w:tc>
          <w:tcPr>
            <w:tcW w:w="1129" w:type="dxa"/>
            <w:vAlign w:val="center"/>
          </w:tcPr>
          <w:p w14:paraId="2C4DBCFF" w14:textId="7777777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Présentiel</w:t>
            </w:r>
          </w:p>
        </w:tc>
        <w:tc>
          <w:tcPr>
            <w:tcW w:w="851" w:type="dxa"/>
            <w:vAlign w:val="center"/>
          </w:tcPr>
          <w:p w14:paraId="3D58592E" w14:textId="7777777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2h</w:t>
            </w:r>
          </w:p>
        </w:tc>
        <w:tc>
          <w:tcPr>
            <w:tcW w:w="1937" w:type="dxa"/>
          </w:tcPr>
          <w:p w14:paraId="01620BB0" w14:textId="77777777" w:rsidR="00A3793B" w:rsidRPr="00307F95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1F75B8">
              <w:rPr>
                <w:rFonts w:ascii="Tahoma" w:eastAsia="Times" w:hAnsi="Tahoma" w:cs="Tahoma"/>
                <w:smallCaps/>
                <w:sz w:val="18"/>
              </w:rPr>
              <w:t>Atelier</w:t>
            </w:r>
            <w:r>
              <w:rPr>
                <w:rFonts w:ascii="Tahoma" w:eastAsia="Times" w:hAnsi="Tahoma" w:cs="Tahoma"/>
                <w:smallCaps/>
                <w:sz w:val="18"/>
              </w:rPr>
              <w:t xml:space="preserve"> en présentiel</w:t>
            </w:r>
            <w:r w:rsidRPr="001F75B8">
              <w:rPr>
                <w:rFonts w:ascii="Tahoma" w:eastAsia="Times" w:hAnsi="Tahoma" w:cs="Tahoma"/>
                <w:smallCaps/>
                <w:sz w:val="18"/>
              </w:rPr>
              <w:t xml:space="preserve"> </w:t>
            </w:r>
            <w:r>
              <w:rPr>
                <w:rFonts w:ascii="Tahoma" w:eastAsia="Times" w:hAnsi="Tahoma" w:cs="Tahoma"/>
                <w:smallCaps/>
                <w:sz w:val="18"/>
              </w:rPr>
              <w:t>Esprit critique</w:t>
            </w:r>
          </w:p>
        </w:tc>
        <w:tc>
          <w:tcPr>
            <w:tcW w:w="5264" w:type="dxa"/>
          </w:tcPr>
          <w:p w14:paraId="2967077A" w14:textId="7777777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P</w:t>
            </w:r>
            <w:r w:rsidRPr="004302E3">
              <w:rPr>
                <w:rFonts w:ascii="Tahoma" w:eastAsia="Times" w:hAnsi="Tahoma" w:cs="Tahoma"/>
                <w:sz w:val="20"/>
              </w:rPr>
              <w:t>asser les enjeux sociaux environnementaux au crible de la pensée critique</w:t>
            </w:r>
          </w:p>
        </w:tc>
        <w:tc>
          <w:tcPr>
            <w:tcW w:w="4914" w:type="dxa"/>
          </w:tcPr>
          <w:p w14:paraId="7096910F" w14:textId="77777777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</w:tr>
      <w:tr w:rsidR="00A3793B" w:rsidRPr="00FF0807" w14:paraId="1C8CED9F" w14:textId="77777777" w:rsidTr="00D76511">
        <w:trPr>
          <w:trHeight w:val="597"/>
        </w:trPr>
        <w:tc>
          <w:tcPr>
            <w:tcW w:w="1351" w:type="dxa"/>
            <w:vAlign w:val="center"/>
          </w:tcPr>
          <w:p w14:paraId="6A3003DA" w14:textId="23A5B7B5" w:rsidR="00A3793B" w:rsidRDefault="00A07743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3 avril</w:t>
            </w:r>
          </w:p>
        </w:tc>
        <w:tc>
          <w:tcPr>
            <w:tcW w:w="1129" w:type="dxa"/>
            <w:vAlign w:val="center"/>
          </w:tcPr>
          <w:p w14:paraId="4F10A89F" w14:textId="48320E5A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Distanciel</w:t>
            </w:r>
          </w:p>
        </w:tc>
        <w:tc>
          <w:tcPr>
            <w:tcW w:w="851" w:type="dxa"/>
            <w:vAlign w:val="center"/>
          </w:tcPr>
          <w:p w14:paraId="4D21C137" w14:textId="328542BC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1h</w:t>
            </w:r>
          </w:p>
        </w:tc>
        <w:tc>
          <w:tcPr>
            <w:tcW w:w="1937" w:type="dxa"/>
          </w:tcPr>
          <w:p w14:paraId="22FE3293" w14:textId="566C7C19" w:rsidR="00A3793B" w:rsidRPr="00307F95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307F95">
              <w:rPr>
                <w:rFonts w:ascii="Tahoma" w:eastAsia="Times" w:hAnsi="Tahoma" w:cs="Tahoma"/>
                <w:smallCaps/>
                <w:sz w:val="18"/>
              </w:rPr>
              <w:t xml:space="preserve">Évaluation </w:t>
            </w:r>
            <w:r>
              <w:rPr>
                <w:rFonts w:ascii="Tahoma" w:eastAsia="Times" w:hAnsi="Tahoma" w:cs="Tahoma"/>
                <w:smallCaps/>
                <w:sz w:val="18"/>
              </w:rPr>
              <w:t>terminale</w:t>
            </w:r>
          </w:p>
        </w:tc>
        <w:tc>
          <w:tcPr>
            <w:tcW w:w="5264" w:type="dxa"/>
          </w:tcPr>
          <w:p w14:paraId="36445ADF" w14:textId="77777777" w:rsidR="00AC020D" w:rsidRDefault="00AC020D" w:rsidP="00AC02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Rédiger le rapport d’étonnement</w:t>
            </w:r>
          </w:p>
          <w:p w14:paraId="3F435218" w14:textId="77777777" w:rsidR="00A3793B" w:rsidRDefault="00AC020D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Remplir les évaluation et questionnaire diagnostiques post-enseignement</w:t>
            </w:r>
          </w:p>
          <w:p w14:paraId="0CE6F1D8" w14:textId="121F4B34" w:rsidR="00AC020D" w:rsidRPr="00FF0807" w:rsidRDefault="00AC020D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Remplir l’évaluation du dispositif</w:t>
            </w:r>
          </w:p>
        </w:tc>
        <w:tc>
          <w:tcPr>
            <w:tcW w:w="4914" w:type="dxa"/>
          </w:tcPr>
          <w:p w14:paraId="12D8A70A" w14:textId="1A590982" w:rsidR="00A3793B" w:rsidRPr="000346B1" w:rsidRDefault="00A3793B" w:rsidP="00CF36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i/>
                <w:iCs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 xml:space="preserve">Démarrage de l’évaluation, </w:t>
            </w:r>
            <w:r w:rsidR="00CF36AB">
              <w:rPr>
                <w:rFonts w:ascii="Tahoma" w:eastAsia="Times" w:hAnsi="Tahoma" w:cs="Tahoma"/>
                <w:sz w:val="20"/>
              </w:rPr>
              <w:t>lien à venir</w:t>
            </w:r>
            <w:r w:rsidR="00AC020D">
              <w:rPr>
                <w:rFonts w:ascii="Tahoma" w:eastAsia="Times" w:hAnsi="Tahoma" w:cs="Tahoma"/>
                <w:i/>
                <w:iCs/>
                <w:sz w:val="20"/>
              </w:rPr>
              <w:t xml:space="preserve"> </w:t>
            </w:r>
          </w:p>
        </w:tc>
      </w:tr>
      <w:tr w:rsidR="00A3793B" w:rsidRPr="00FF0807" w14:paraId="3099430E" w14:textId="77777777" w:rsidTr="00D76511">
        <w:trPr>
          <w:trHeight w:val="619"/>
        </w:trPr>
        <w:tc>
          <w:tcPr>
            <w:tcW w:w="1351" w:type="dxa"/>
            <w:vAlign w:val="center"/>
          </w:tcPr>
          <w:p w14:paraId="137C8498" w14:textId="24F98EE6" w:rsidR="00A3793B" w:rsidRDefault="00A07743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17 avril</w:t>
            </w:r>
          </w:p>
        </w:tc>
        <w:tc>
          <w:tcPr>
            <w:tcW w:w="1129" w:type="dxa"/>
            <w:vAlign w:val="center"/>
          </w:tcPr>
          <w:p w14:paraId="2AF76D7F" w14:textId="53394C65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Distanciel</w:t>
            </w:r>
          </w:p>
        </w:tc>
        <w:tc>
          <w:tcPr>
            <w:tcW w:w="851" w:type="dxa"/>
            <w:vAlign w:val="center"/>
          </w:tcPr>
          <w:p w14:paraId="71307667" w14:textId="782D358C" w:rsidR="00A3793B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</w:p>
        </w:tc>
        <w:tc>
          <w:tcPr>
            <w:tcW w:w="1937" w:type="dxa"/>
          </w:tcPr>
          <w:p w14:paraId="6B3B4261" w14:textId="44804F38" w:rsidR="00A3793B" w:rsidRPr="00307F95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mallCaps/>
                <w:sz w:val="18"/>
              </w:rPr>
            </w:pPr>
            <w:r w:rsidRPr="00307F95">
              <w:rPr>
                <w:rFonts w:ascii="Tahoma" w:eastAsia="Times" w:hAnsi="Tahoma" w:cs="Tahoma"/>
                <w:smallCaps/>
                <w:sz w:val="18"/>
              </w:rPr>
              <w:t xml:space="preserve">Évaluation </w:t>
            </w:r>
            <w:r>
              <w:rPr>
                <w:rFonts w:ascii="Tahoma" w:eastAsia="Times" w:hAnsi="Tahoma" w:cs="Tahoma"/>
                <w:smallCaps/>
                <w:sz w:val="18"/>
              </w:rPr>
              <w:t>terminale</w:t>
            </w:r>
          </w:p>
        </w:tc>
        <w:tc>
          <w:tcPr>
            <w:tcW w:w="5264" w:type="dxa"/>
          </w:tcPr>
          <w:p w14:paraId="5B6E71E8" w14:textId="0A81073C" w:rsidR="00A3793B" w:rsidRPr="00FF0807" w:rsidRDefault="00A3793B" w:rsidP="00A379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Date limite pour rendre vos copies individuellement</w:t>
            </w:r>
          </w:p>
        </w:tc>
        <w:tc>
          <w:tcPr>
            <w:tcW w:w="4914" w:type="dxa"/>
          </w:tcPr>
          <w:p w14:paraId="3714B610" w14:textId="0A49EEAF" w:rsidR="00A3793B" w:rsidRPr="000346B1" w:rsidRDefault="00CF36AB" w:rsidP="00CF36A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rPr>
                <w:rFonts w:ascii="Tahoma" w:eastAsia="Times" w:hAnsi="Tahoma" w:cs="Tahoma"/>
                <w:i/>
                <w:iCs/>
                <w:sz w:val="20"/>
              </w:rPr>
            </w:pPr>
            <w:r>
              <w:rPr>
                <w:rFonts w:ascii="Tahoma" w:eastAsia="Times" w:hAnsi="Tahoma" w:cs="Tahoma"/>
                <w:sz w:val="20"/>
              </w:rPr>
              <w:t>Fin</w:t>
            </w:r>
            <w:r w:rsidR="00A3793B">
              <w:rPr>
                <w:rFonts w:ascii="Tahoma" w:eastAsia="Times" w:hAnsi="Tahoma" w:cs="Tahoma"/>
                <w:sz w:val="20"/>
              </w:rPr>
              <w:t xml:space="preserve"> de l’évaluation, </w:t>
            </w:r>
            <w:r>
              <w:rPr>
                <w:rFonts w:ascii="Tahoma" w:eastAsia="Times" w:hAnsi="Tahoma" w:cs="Tahoma"/>
                <w:sz w:val="20"/>
              </w:rPr>
              <w:t>lien à venir</w:t>
            </w:r>
          </w:p>
        </w:tc>
      </w:tr>
    </w:tbl>
    <w:p w14:paraId="702C7D7A" w14:textId="77777777" w:rsidR="00BE6B63" w:rsidRDefault="00D5055D" w:rsidP="00D5055D">
      <w:pPr>
        <w:pStyle w:val="Tutos-Titre2"/>
      </w:pPr>
      <w:r>
        <w:t>Modalités d’évaluation</w:t>
      </w:r>
    </w:p>
    <w:p w14:paraId="75D6A947" w14:textId="77777777" w:rsidR="00D5055D" w:rsidRPr="00D5055D" w:rsidRDefault="00D5055D" w:rsidP="00D5055D">
      <w:pPr>
        <w:pStyle w:val="Charte-Corps"/>
      </w:pPr>
      <w:r w:rsidRPr="00D5055D">
        <w:t xml:space="preserve">L’évaluation se fera sur deux aspects : </w:t>
      </w:r>
    </w:p>
    <w:p w14:paraId="472901A7" w14:textId="77777777" w:rsidR="00D5055D" w:rsidRPr="00D5055D" w:rsidRDefault="00D5055D" w:rsidP="00D5055D">
      <w:pPr>
        <w:pStyle w:val="TutosListepuces"/>
      </w:pPr>
      <w:r w:rsidRPr="00D5055D">
        <w:t>Votre implication dans l’ETC détermine votre note de 0 à 12 selon les critères suivants :</w:t>
      </w:r>
    </w:p>
    <w:p w14:paraId="0B313D10" w14:textId="312CA91D" w:rsidR="00D5055D" w:rsidRPr="00D5055D" w:rsidRDefault="00D5055D" w:rsidP="00D5055D">
      <w:pPr>
        <w:pStyle w:val="TutosListepuces"/>
        <w:numPr>
          <w:ilvl w:val="1"/>
          <w:numId w:val="2"/>
        </w:numPr>
        <w:ind w:right="230"/>
      </w:pPr>
      <w:r w:rsidRPr="00D5055D">
        <w:t xml:space="preserve">Assiduité aux séances de présentiel </w:t>
      </w:r>
      <w:r>
        <w:br/>
      </w:r>
      <w:r w:rsidRPr="00D5055D">
        <w:t>(Séance introductive, Atelier démarche scientifique, Atelier de clarification 1, Atelier de clarification 2, Atelier du pire, Atelier du meilleur)</w:t>
      </w:r>
    </w:p>
    <w:p w14:paraId="7B0036AC" w14:textId="77777777" w:rsidR="00D5055D" w:rsidRPr="00D5055D" w:rsidRDefault="00D5055D" w:rsidP="00D5055D">
      <w:pPr>
        <w:pStyle w:val="TutosListepuces"/>
        <w:numPr>
          <w:ilvl w:val="1"/>
          <w:numId w:val="2"/>
        </w:numPr>
      </w:pPr>
      <w:r>
        <w:t>I</w:t>
      </w:r>
      <w:r w:rsidRPr="00D5055D">
        <w:t>nvesti</w:t>
      </w:r>
      <w:r>
        <w:t>ssement</w:t>
      </w:r>
      <w:r w:rsidRPr="00D5055D">
        <w:t xml:space="preserve"> dans les travaux de groupe en présentiel </w:t>
      </w:r>
    </w:p>
    <w:p w14:paraId="523E5699" w14:textId="77777777" w:rsidR="00D5055D" w:rsidRPr="00D5055D" w:rsidRDefault="00D5055D" w:rsidP="00D5055D">
      <w:pPr>
        <w:pStyle w:val="TutosListepuces"/>
        <w:numPr>
          <w:ilvl w:val="1"/>
          <w:numId w:val="2"/>
        </w:numPr>
      </w:pPr>
      <w:r w:rsidRPr="00D5055D">
        <w:t>Répon</w:t>
      </w:r>
      <w:r>
        <w:t>se</w:t>
      </w:r>
      <w:r w:rsidRPr="00D5055D">
        <w:t xml:space="preserve"> aux évaluations (pré et post-enseignement)</w:t>
      </w:r>
    </w:p>
    <w:p w14:paraId="3C8D1E00" w14:textId="77777777" w:rsidR="00D5055D" w:rsidRPr="00D5055D" w:rsidRDefault="00D5055D" w:rsidP="00D5055D">
      <w:pPr>
        <w:pStyle w:val="TutosListepuces"/>
        <w:numPr>
          <w:ilvl w:val="1"/>
          <w:numId w:val="2"/>
        </w:numPr>
      </w:pPr>
      <w:r w:rsidRPr="00D5055D">
        <w:t>Visionn</w:t>
      </w:r>
      <w:r>
        <w:t>age d</w:t>
      </w:r>
      <w:r w:rsidRPr="00D5055D">
        <w:t xml:space="preserve">es contenus </w:t>
      </w:r>
    </w:p>
    <w:p w14:paraId="0CC4A77E" w14:textId="77777777" w:rsidR="00D5055D" w:rsidRPr="00D5055D" w:rsidRDefault="00D5055D" w:rsidP="00D5055D">
      <w:pPr>
        <w:pStyle w:val="TutosListepuces"/>
        <w:numPr>
          <w:ilvl w:val="1"/>
          <w:numId w:val="2"/>
        </w:numPr>
      </w:pPr>
      <w:r w:rsidRPr="00D5055D">
        <w:t>Contribu</w:t>
      </w:r>
      <w:r>
        <w:t>tion</w:t>
      </w:r>
      <w:r w:rsidRPr="00D5055D">
        <w:t xml:space="preserve"> au forum des questions d’ouverture</w:t>
      </w:r>
    </w:p>
    <w:p w14:paraId="6F5A36CE" w14:textId="77777777" w:rsidR="00D5055D" w:rsidRDefault="00D5055D" w:rsidP="00D5055D">
      <w:pPr>
        <w:pStyle w:val="TutosListepuces"/>
        <w:numPr>
          <w:ilvl w:val="1"/>
          <w:numId w:val="2"/>
        </w:numPr>
      </w:pPr>
      <w:r>
        <w:t>Réponse</w:t>
      </w:r>
      <w:r w:rsidRPr="00D5055D">
        <w:t xml:space="preserve"> aux quiz d’auto-évaluation </w:t>
      </w:r>
    </w:p>
    <w:p w14:paraId="72F57937" w14:textId="77777777" w:rsidR="00D5055D" w:rsidRPr="00D5055D" w:rsidRDefault="00D5055D" w:rsidP="00D5055D">
      <w:pPr>
        <w:pStyle w:val="TutosListepuces"/>
        <w:numPr>
          <w:ilvl w:val="0"/>
          <w:numId w:val="0"/>
        </w:numPr>
        <w:ind w:left="1440"/>
      </w:pPr>
    </w:p>
    <w:p w14:paraId="4E3820E6" w14:textId="77777777" w:rsidR="00D5055D" w:rsidRDefault="00D5055D" w:rsidP="00D5055D">
      <w:pPr>
        <w:pStyle w:val="TutosListepuces"/>
        <w:ind w:right="1790"/>
      </w:pPr>
      <w:r w:rsidRPr="00D5055D">
        <w:t>Un devoir à remettre en fin de semestre détermine votre note de 12 à 20 dont les critères vous seront précisés ultérieurement</w:t>
      </w:r>
    </w:p>
    <w:p w14:paraId="5A530360" w14:textId="77777777" w:rsidR="00BE6B63" w:rsidRPr="00FF0807" w:rsidRDefault="00BE6B63" w:rsidP="000752C0">
      <w:pPr>
        <w:pStyle w:val="TutosListepuces"/>
        <w:numPr>
          <w:ilvl w:val="0"/>
          <w:numId w:val="0"/>
        </w:numPr>
      </w:pPr>
    </w:p>
    <w:sectPr w:rsidR="00BE6B63" w:rsidRPr="00FF0807" w:rsidSect="003F43A0">
      <w:headerReference w:type="default" r:id="rId15"/>
      <w:footerReference w:type="default" r:id="rId16"/>
      <w:pgSz w:w="16838" w:h="11906" w:orient="landscape"/>
      <w:pgMar w:top="1135" w:right="720" w:bottom="424" w:left="720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FCB3" w14:textId="77777777" w:rsidR="00450AB7" w:rsidRDefault="00450AB7" w:rsidP="00D404DD">
      <w:pPr>
        <w:spacing w:line="240" w:lineRule="auto"/>
      </w:pPr>
      <w:r>
        <w:separator/>
      </w:r>
    </w:p>
  </w:endnote>
  <w:endnote w:type="continuationSeparator" w:id="0">
    <w:p w14:paraId="5747AFBA" w14:textId="77777777" w:rsidR="00450AB7" w:rsidRDefault="00450AB7" w:rsidP="00D40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ontserrat Light"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</w:rPr>
      <w:id w:val="280075268"/>
      <w:docPartObj>
        <w:docPartGallery w:val="Page Numbers (Bottom of Page)"/>
        <w:docPartUnique/>
      </w:docPartObj>
    </w:sdtPr>
    <w:sdtEndPr/>
    <w:sdtContent>
      <w:p w14:paraId="73A341FF" w14:textId="77777777" w:rsidR="005E3C01" w:rsidRPr="000752C0" w:rsidRDefault="005E3C01" w:rsidP="006E3948">
        <w:pPr>
          <w:pStyle w:val="Pieddepage"/>
          <w:jc w:val="center"/>
          <w:rPr>
            <w:rFonts w:ascii="Tahoma" w:hAnsi="Tahoma" w:cs="Tahoma"/>
            <w:sz w:val="18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7A9A27DA" wp14:editId="06F7BD60">
              <wp:simplePos x="0" y="0"/>
              <wp:positionH relativeFrom="column">
                <wp:posOffset>9363075</wp:posOffset>
              </wp:positionH>
              <wp:positionV relativeFrom="paragraph">
                <wp:posOffset>3028</wp:posOffset>
              </wp:positionV>
              <wp:extent cx="788670" cy="403858"/>
              <wp:effectExtent l="0" t="0" r="0" b="0"/>
              <wp:wrapNone/>
              <wp:docPr id="3" name="Image 3" descr="C:\Users\metzl\AppData\Local\Microsoft\Windows\INetCache\Content.Word\logo-dapi-noi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metzl\AppData\Local\Microsoft\Windows\INetCache\Content.Word\logo-dapi-noir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3791" cy="4116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66E54">
          <w:rPr>
            <w:noProof/>
          </w:rPr>
          <w:drawing>
            <wp:anchor distT="0" distB="0" distL="114300" distR="114300" simplePos="0" relativeHeight="251659264" behindDoc="0" locked="0" layoutInCell="1" allowOverlap="1" wp14:anchorId="6928C3FE" wp14:editId="5BF3E959">
              <wp:simplePos x="0" y="0"/>
              <wp:positionH relativeFrom="page">
                <wp:posOffset>28575</wp:posOffset>
              </wp:positionH>
              <wp:positionV relativeFrom="paragraph">
                <wp:posOffset>-68057</wp:posOffset>
              </wp:positionV>
              <wp:extent cx="781050" cy="522703"/>
              <wp:effectExtent l="0" t="0" r="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-uga-vo-cmjn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654" cy="5237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752C0">
          <w:rPr>
            <w:rFonts w:ascii="Tahoma" w:hAnsi="Tahoma" w:cs="Tahoma"/>
            <w:sz w:val="18"/>
          </w:rPr>
          <w:fldChar w:fldCharType="begin"/>
        </w:r>
        <w:r w:rsidRPr="000752C0">
          <w:rPr>
            <w:rFonts w:ascii="Tahoma" w:hAnsi="Tahoma" w:cs="Tahoma"/>
            <w:sz w:val="18"/>
          </w:rPr>
          <w:instrText>PAGE   \* MERGEFORMAT</w:instrText>
        </w:r>
        <w:r w:rsidRPr="000752C0">
          <w:rPr>
            <w:rFonts w:ascii="Tahoma" w:hAnsi="Tahoma" w:cs="Tahoma"/>
            <w:sz w:val="18"/>
          </w:rPr>
          <w:fldChar w:fldCharType="separate"/>
        </w:r>
        <w:r w:rsidR="00B719A2">
          <w:rPr>
            <w:rFonts w:ascii="Tahoma" w:hAnsi="Tahoma" w:cs="Tahoma"/>
            <w:noProof/>
            <w:sz w:val="18"/>
          </w:rPr>
          <w:t>4</w:t>
        </w:r>
        <w:r w:rsidRPr="000752C0">
          <w:rPr>
            <w:rFonts w:ascii="Tahoma" w:hAnsi="Tahoma" w:cs="Tahoma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A1EE" w14:textId="77777777" w:rsidR="00450AB7" w:rsidRDefault="00450AB7" w:rsidP="00D404DD">
      <w:pPr>
        <w:spacing w:line="240" w:lineRule="auto"/>
      </w:pPr>
      <w:r>
        <w:separator/>
      </w:r>
    </w:p>
  </w:footnote>
  <w:footnote w:type="continuationSeparator" w:id="0">
    <w:p w14:paraId="27D6EB66" w14:textId="77777777" w:rsidR="00450AB7" w:rsidRDefault="00450AB7" w:rsidP="00D404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4D61" w14:textId="77777777" w:rsidR="005E3C01" w:rsidRPr="00A66E54" w:rsidRDefault="005E3C01" w:rsidP="003321CF">
    <w:pPr>
      <w:pStyle w:val="Charte-Titre3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Feuille de route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5ABDD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10C87"/>
    <w:multiLevelType w:val="hybridMultilevel"/>
    <w:tmpl w:val="8C3C4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3F9"/>
    <w:multiLevelType w:val="hybridMultilevel"/>
    <w:tmpl w:val="0F660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A93"/>
    <w:multiLevelType w:val="hybridMultilevel"/>
    <w:tmpl w:val="CE94B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A1CAE"/>
    <w:multiLevelType w:val="hybridMultilevel"/>
    <w:tmpl w:val="DD5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4029E"/>
    <w:multiLevelType w:val="hybridMultilevel"/>
    <w:tmpl w:val="36F00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F1229"/>
    <w:multiLevelType w:val="hybridMultilevel"/>
    <w:tmpl w:val="9F343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75B6"/>
    <w:multiLevelType w:val="hybridMultilevel"/>
    <w:tmpl w:val="522002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80256"/>
    <w:multiLevelType w:val="hybridMultilevel"/>
    <w:tmpl w:val="83D87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52BF0"/>
    <w:multiLevelType w:val="hybridMultilevel"/>
    <w:tmpl w:val="4D68F01E"/>
    <w:lvl w:ilvl="0" w:tplc="D530343C">
      <w:start w:val="1"/>
      <w:numFmt w:val="bullet"/>
      <w:pStyle w:val="TutosListepuces"/>
      <w:lvlText w:val=""/>
      <w:lvlJc w:val="left"/>
      <w:pPr>
        <w:ind w:left="720" w:hanging="360"/>
      </w:pPr>
      <w:rPr>
        <w:rFonts w:ascii="Wingdings" w:hAnsi="Wingdings" w:hint="default"/>
        <w:color w:val="E84E0F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9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83"/>
    <w:rsid w:val="00016418"/>
    <w:rsid w:val="000346B1"/>
    <w:rsid w:val="0004103C"/>
    <w:rsid w:val="000571A0"/>
    <w:rsid w:val="000752C0"/>
    <w:rsid w:val="00097083"/>
    <w:rsid w:val="000A79A0"/>
    <w:rsid w:val="000C50E2"/>
    <w:rsid w:val="000E5D19"/>
    <w:rsid w:val="00103419"/>
    <w:rsid w:val="001043B8"/>
    <w:rsid w:val="001049BB"/>
    <w:rsid w:val="00152847"/>
    <w:rsid w:val="00163754"/>
    <w:rsid w:val="001A3FEF"/>
    <w:rsid w:val="001B22F8"/>
    <w:rsid w:val="001C5898"/>
    <w:rsid w:val="001D7F5A"/>
    <w:rsid w:val="001F75B8"/>
    <w:rsid w:val="00202074"/>
    <w:rsid w:val="00223829"/>
    <w:rsid w:val="00227666"/>
    <w:rsid w:val="00234093"/>
    <w:rsid w:val="00242148"/>
    <w:rsid w:val="00267E5F"/>
    <w:rsid w:val="00293459"/>
    <w:rsid w:val="002B3A32"/>
    <w:rsid w:val="002C57E9"/>
    <w:rsid w:val="002F5494"/>
    <w:rsid w:val="002F797A"/>
    <w:rsid w:val="003073BA"/>
    <w:rsid w:val="00307F95"/>
    <w:rsid w:val="00314C74"/>
    <w:rsid w:val="0032622B"/>
    <w:rsid w:val="003321CF"/>
    <w:rsid w:val="00352E83"/>
    <w:rsid w:val="00356267"/>
    <w:rsid w:val="00391F60"/>
    <w:rsid w:val="003A246D"/>
    <w:rsid w:val="003A34AA"/>
    <w:rsid w:val="003A530B"/>
    <w:rsid w:val="003A7CF1"/>
    <w:rsid w:val="003F43A0"/>
    <w:rsid w:val="00424C33"/>
    <w:rsid w:val="004302E3"/>
    <w:rsid w:val="004355FC"/>
    <w:rsid w:val="00450AB7"/>
    <w:rsid w:val="00457A0E"/>
    <w:rsid w:val="00473048"/>
    <w:rsid w:val="00477C94"/>
    <w:rsid w:val="004F49BE"/>
    <w:rsid w:val="00513C41"/>
    <w:rsid w:val="00533060"/>
    <w:rsid w:val="005357A7"/>
    <w:rsid w:val="00541B0F"/>
    <w:rsid w:val="00544BBB"/>
    <w:rsid w:val="0057526C"/>
    <w:rsid w:val="0058639F"/>
    <w:rsid w:val="005B31F7"/>
    <w:rsid w:val="005D08C6"/>
    <w:rsid w:val="005E3C01"/>
    <w:rsid w:val="005F79D8"/>
    <w:rsid w:val="006241A8"/>
    <w:rsid w:val="0065078A"/>
    <w:rsid w:val="006529DE"/>
    <w:rsid w:val="006855A7"/>
    <w:rsid w:val="0069659C"/>
    <w:rsid w:val="006B4429"/>
    <w:rsid w:val="006C2B6B"/>
    <w:rsid w:val="006C3FE5"/>
    <w:rsid w:val="006E3948"/>
    <w:rsid w:val="0073712A"/>
    <w:rsid w:val="00770C26"/>
    <w:rsid w:val="00795388"/>
    <w:rsid w:val="0079688C"/>
    <w:rsid w:val="007A3B94"/>
    <w:rsid w:val="007A703C"/>
    <w:rsid w:val="007C0872"/>
    <w:rsid w:val="007D38F7"/>
    <w:rsid w:val="007E7552"/>
    <w:rsid w:val="00821FD8"/>
    <w:rsid w:val="00853C35"/>
    <w:rsid w:val="008856A3"/>
    <w:rsid w:val="00892293"/>
    <w:rsid w:val="008A0CF3"/>
    <w:rsid w:val="008A19D8"/>
    <w:rsid w:val="008E6A6E"/>
    <w:rsid w:val="008F74B6"/>
    <w:rsid w:val="009031ED"/>
    <w:rsid w:val="00904E41"/>
    <w:rsid w:val="00913D6C"/>
    <w:rsid w:val="00923F7C"/>
    <w:rsid w:val="00940581"/>
    <w:rsid w:val="00943DA7"/>
    <w:rsid w:val="0097340F"/>
    <w:rsid w:val="00973530"/>
    <w:rsid w:val="0098498D"/>
    <w:rsid w:val="0099243E"/>
    <w:rsid w:val="009A2EAD"/>
    <w:rsid w:val="009C4FF4"/>
    <w:rsid w:val="009C64B4"/>
    <w:rsid w:val="009E1023"/>
    <w:rsid w:val="009F3045"/>
    <w:rsid w:val="009F33F2"/>
    <w:rsid w:val="00A06184"/>
    <w:rsid w:val="00A07743"/>
    <w:rsid w:val="00A220A8"/>
    <w:rsid w:val="00A270F8"/>
    <w:rsid w:val="00A3793B"/>
    <w:rsid w:val="00A40D0F"/>
    <w:rsid w:val="00A42A48"/>
    <w:rsid w:val="00A66E54"/>
    <w:rsid w:val="00A7204C"/>
    <w:rsid w:val="00AA60F6"/>
    <w:rsid w:val="00AC020D"/>
    <w:rsid w:val="00AD4261"/>
    <w:rsid w:val="00B719A2"/>
    <w:rsid w:val="00B82B84"/>
    <w:rsid w:val="00B93D77"/>
    <w:rsid w:val="00BB3C82"/>
    <w:rsid w:val="00BC2B5C"/>
    <w:rsid w:val="00BD0B84"/>
    <w:rsid w:val="00BE698E"/>
    <w:rsid w:val="00BE6B63"/>
    <w:rsid w:val="00BF73E9"/>
    <w:rsid w:val="00C11FC0"/>
    <w:rsid w:val="00C13D08"/>
    <w:rsid w:val="00C37EB8"/>
    <w:rsid w:val="00C50E1A"/>
    <w:rsid w:val="00C669F2"/>
    <w:rsid w:val="00C802BC"/>
    <w:rsid w:val="00C84C55"/>
    <w:rsid w:val="00CA6D89"/>
    <w:rsid w:val="00CC0612"/>
    <w:rsid w:val="00CE3D5F"/>
    <w:rsid w:val="00CF36AB"/>
    <w:rsid w:val="00D15923"/>
    <w:rsid w:val="00D37FBB"/>
    <w:rsid w:val="00D404DD"/>
    <w:rsid w:val="00D5055D"/>
    <w:rsid w:val="00D669B8"/>
    <w:rsid w:val="00D76511"/>
    <w:rsid w:val="00D77AE8"/>
    <w:rsid w:val="00D86324"/>
    <w:rsid w:val="00D931B8"/>
    <w:rsid w:val="00DB717C"/>
    <w:rsid w:val="00DE3C53"/>
    <w:rsid w:val="00E05A79"/>
    <w:rsid w:val="00E15D50"/>
    <w:rsid w:val="00E35CFC"/>
    <w:rsid w:val="00E6580C"/>
    <w:rsid w:val="00E936F7"/>
    <w:rsid w:val="00E938CA"/>
    <w:rsid w:val="00EA692D"/>
    <w:rsid w:val="00EA7FBD"/>
    <w:rsid w:val="00EB49CB"/>
    <w:rsid w:val="00EC0407"/>
    <w:rsid w:val="00ED04BE"/>
    <w:rsid w:val="00ED1D26"/>
    <w:rsid w:val="00EE01D1"/>
    <w:rsid w:val="00EE5409"/>
    <w:rsid w:val="00EF7C66"/>
    <w:rsid w:val="00F20D7B"/>
    <w:rsid w:val="00F60BD7"/>
    <w:rsid w:val="00F71EEA"/>
    <w:rsid w:val="00FA2BF7"/>
    <w:rsid w:val="00FD5B83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B4ED"/>
  <w15:chartTrackingRefBased/>
  <w15:docId w15:val="{E3FD0B6E-5831-4112-A640-922D804F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21C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92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34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34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rte-Corps">
    <w:name w:val="Charte-Corps"/>
    <w:basedOn w:val="Normal"/>
    <w:qFormat/>
    <w:rsid w:val="00913D6C"/>
    <w:pPr>
      <w:spacing w:before="120" w:after="120" w:line="288" w:lineRule="auto"/>
      <w:jc w:val="both"/>
    </w:pPr>
    <w:rPr>
      <w:rFonts w:ascii="Tahoma" w:hAnsi="Tahoma" w:cs="Tahoma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9924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rte-Titre">
    <w:name w:val="Charte-Titre"/>
    <w:basedOn w:val="Titre"/>
    <w:next w:val="Charte-Corps"/>
    <w:link w:val="Charte-TitreCar"/>
    <w:rsid w:val="00152847"/>
    <w:rPr>
      <w:rFonts w:ascii="Montserrat" w:hAnsi="Montserrat"/>
      <w:smallCaps/>
      <w:color w:val="575657"/>
    </w:rPr>
  </w:style>
  <w:style w:type="paragraph" w:customStyle="1" w:styleId="Tutos-Titre1">
    <w:name w:val="Tutos-Titre1"/>
    <w:basedOn w:val="Titre1"/>
    <w:next w:val="Charte-Corps"/>
    <w:qFormat/>
    <w:rsid w:val="008E6A6E"/>
    <w:pPr>
      <w:ind w:firstLine="2268"/>
    </w:pPr>
    <w:rPr>
      <w:rFonts w:ascii="Tahoma" w:eastAsia="Times" w:hAnsi="Tahoma" w:cs="Tahoma"/>
      <w:color w:val="E84E0F"/>
      <w:sz w:val="28"/>
    </w:rPr>
  </w:style>
  <w:style w:type="paragraph" w:styleId="Titre">
    <w:name w:val="Title"/>
    <w:basedOn w:val="Normal"/>
    <w:next w:val="Normal"/>
    <w:link w:val="TitreCar"/>
    <w:uiPriority w:val="10"/>
    <w:qFormat/>
    <w:rsid w:val="0099243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9734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utos-Titre2">
    <w:name w:val="Tutos-Titre2"/>
    <w:basedOn w:val="Titre2"/>
    <w:next w:val="Charte-Corps"/>
    <w:qFormat/>
    <w:rsid w:val="008E6A6E"/>
    <w:pPr>
      <w:shd w:val="clear" w:color="auto" w:fill="E0E2EC"/>
      <w:spacing w:before="360" w:after="120"/>
      <w:ind w:right="-53"/>
    </w:pPr>
    <w:rPr>
      <w:rFonts w:ascii="Tahoma" w:hAnsi="Tahoma" w:cs="Tahoma"/>
      <w:color w:val="E84E0F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9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harte-Titre3">
    <w:name w:val="Charte-Titre3"/>
    <w:basedOn w:val="Titre3"/>
    <w:next w:val="Charte-Corps"/>
    <w:rsid w:val="00152847"/>
    <w:rPr>
      <w:rFonts w:ascii="Montserrat Light" w:hAnsi="Montserrat Light"/>
      <w:color w:val="575657"/>
    </w:rPr>
  </w:style>
  <w:style w:type="paragraph" w:styleId="En-tte">
    <w:name w:val="header"/>
    <w:basedOn w:val="Normal"/>
    <w:link w:val="En-tteCar"/>
    <w:uiPriority w:val="99"/>
    <w:unhideWhenUsed/>
    <w:rsid w:val="00D404D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4DD"/>
  </w:style>
  <w:style w:type="paragraph" w:styleId="Pieddepage">
    <w:name w:val="footer"/>
    <w:basedOn w:val="Normal"/>
    <w:link w:val="PieddepageCar"/>
    <w:uiPriority w:val="99"/>
    <w:unhideWhenUsed/>
    <w:rsid w:val="00D404D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4DD"/>
  </w:style>
  <w:style w:type="paragraph" w:customStyle="1" w:styleId="TutosListepuces">
    <w:name w:val="Tutos_Liste_puces"/>
    <w:basedOn w:val="Listepuces"/>
    <w:qFormat/>
    <w:rsid w:val="008E6A6E"/>
    <w:pPr>
      <w:numPr>
        <w:numId w:val="2"/>
      </w:numPr>
      <w:ind w:right="4677"/>
    </w:pPr>
    <w:rPr>
      <w:rFonts w:ascii="Tahoma" w:hAnsi="Tahoma" w:cs="Tahoma"/>
      <w:sz w:val="20"/>
    </w:rPr>
  </w:style>
  <w:style w:type="paragraph" w:styleId="Listepuces">
    <w:name w:val="List Bullet"/>
    <w:basedOn w:val="Normal"/>
    <w:uiPriority w:val="99"/>
    <w:semiHidden/>
    <w:unhideWhenUsed/>
    <w:rsid w:val="000571A0"/>
    <w:pPr>
      <w:numPr>
        <w:numId w:val="3"/>
      </w:numPr>
      <w:contextualSpacing/>
    </w:pPr>
  </w:style>
  <w:style w:type="paragraph" w:styleId="Paragraphedeliste">
    <w:name w:val="List Paragraph"/>
    <w:basedOn w:val="Normal"/>
    <w:uiPriority w:val="34"/>
    <w:qFormat/>
    <w:rsid w:val="003321C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3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31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1F7"/>
    <w:rPr>
      <w:rFonts w:ascii="Segoe UI" w:eastAsia="Arial" w:hAnsi="Segoe UI" w:cs="Segoe UI"/>
      <w:color w:val="000000"/>
      <w:sz w:val="18"/>
      <w:szCs w:val="18"/>
      <w:lang w:eastAsia="fr-FR"/>
    </w:rPr>
  </w:style>
  <w:style w:type="paragraph" w:customStyle="1" w:styleId="TutosTitre">
    <w:name w:val="Tutos_Titre"/>
    <w:basedOn w:val="Charte-Titre"/>
    <w:link w:val="TutosTitreCar"/>
    <w:qFormat/>
    <w:rsid w:val="008E6A6E"/>
    <w:pPr>
      <w:shd w:val="clear" w:color="auto" w:fill="FCDDD0"/>
      <w:jc w:val="center"/>
    </w:pPr>
    <w:rPr>
      <w:rFonts w:ascii="Tahoma" w:hAnsi="Tahoma" w:cs="Tahoma"/>
      <w:noProof/>
      <w:color w:val="2A2E46"/>
      <w:sz w:val="40"/>
    </w:rPr>
  </w:style>
  <w:style w:type="character" w:customStyle="1" w:styleId="Charte-TitreCar">
    <w:name w:val="Charte-Titre Car"/>
    <w:basedOn w:val="TitreCar"/>
    <w:link w:val="Charte-Titre"/>
    <w:rsid w:val="009C64B4"/>
    <w:rPr>
      <w:rFonts w:ascii="Montserrat" w:eastAsiaTheme="majorEastAsia" w:hAnsi="Montserrat" w:cstheme="majorBidi"/>
      <w:smallCaps/>
      <w:color w:val="575657"/>
      <w:spacing w:val="-10"/>
      <w:kern w:val="28"/>
      <w:sz w:val="56"/>
      <w:szCs w:val="56"/>
      <w:lang w:eastAsia="fr-FR"/>
    </w:rPr>
  </w:style>
  <w:style w:type="character" w:customStyle="1" w:styleId="TutosTitreCar">
    <w:name w:val="Tutos_Titre Car"/>
    <w:basedOn w:val="Charte-TitreCar"/>
    <w:link w:val="TutosTitre"/>
    <w:rsid w:val="008E6A6E"/>
    <w:rPr>
      <w:rFonts w:ascii="Tahoma" w:eastAsiaTheme="majorEastAsia" w:hAnsi="Tahoma" w:cs="Tahoma"/>
      <w:smallCaps/>
      <w:noProof/>
      <w:color w:val="2A2E46"/>
      <w:spacing w:val="-10"/>
      <w:kern w:val="28"/>
      <w:sz w:val="40"/>
      <w:szCs w:val="56"/>
      <w:shd w:val="clear" w:color="auto" w:fill="FCDDD0"/>
      <w:lang w:eastAsia="fr-FR"/>
    </w:rPr>
  </w:style>
  <w:style w:type="character" w:customStyle="1" w:styleId="labelcontent">
    <w:name w:val="label_content"/>
    <w:basedOn w:val="Policepardfaut"/>
    <w:rsid w:val="00BC2B5C"/>
  </w:style>
  <w:style w:type="character" w:styleId="Lienhypertexte">
    <w:name w:val="Hyperlink"/>
    <w:basedOn w:val="Policepardfaut"/>
    <w:uiPriority w:val="99"/>
    <w:unhideWhenUsed/>
    <w:rsid w:val="00B82B8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346B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0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58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5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8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39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71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eur\Documents\DAPI\Tutos\template\template_tutos_paysage_20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BA1E-6219-4D6E-A024-6CB47BC5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template_tutos_paysage_2020</Template>
  <TotalTime>1</TotalTime>
  <Pages>4</Pages>
  <Words>1111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 UGA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METZ</dc:creator>
  <cp:keywords/>
  <dc:description/>
  <cp:lastModifiedBy>Petronela JURIKOVA</cp:lastModifiedBy>
  <cp:revision>2</cp:revision>
  <cp:lastPrinted>2022-09-16T14:31:00Z</cp:lastPrinted>
  <dcterms:created xsi:type="dcterms:W3CDTF">2024-12-12T09:02:00Z</dcterms:created>
  <dcterms:modified xsi:type="dcterms:W3CDTF">2024-12-12T09:02:00Z</dcterms:modified>
</cp:coreProperties>
</file>