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both"/>
        <w:rPr/>
      </w:pPr>
      <w:bookmarkStart w:colFirst="0" w:colLast="0" w:name="_upwccf4yc0ad" w:id="0"/>
      <w:bookmarkEnd w:id="0"/>
      <w:r w:rsidDel="00000000" w:rsidR="00000000" w:rsidRPr="00000000">
        <w:rPr>
          <w:rtl w:val="0"/>
        </w:rPr>
        <w:t xml:space="preserve">Exercice 1 : Risques d’utilisation d’un agent conversationnel</w:t>
      </w:r>
    </w:p>
    <w:p w:rsidR="00000000" w:rsidDel="00000000" w:rsidP="00000000" w:rsidRDefault="00000000" w:rsidRPr="00000000" w14:paraId="00000002">
      <w:pPr>
        <w:jc w:val="both"/>
        <w:rPr>
          <w:i w:val="1"/>
          <w:color w:val="990000"/>
          <w:sz w:val="24"/>
          <w:szCs w:val="24"/>
        </w:rPr>
      </w:pPr>
      <w:r w:rsidDel="00000000" w:rsidR="00000000" w:rsidRPr="00000000">
        <w:rPr>
          <w:i w:val="1"/>
          <w:color w:val="990000"/>
          <w:sz w:val="24"/>
          <w:szCs w:val="24"/>
          <w:rtl w:val="0"/>
        </w:rPr>
        <w:t xml:space="preserve">Consignes à l’enseignant : Constituer des groupes d’étudiants et distribuer au hasard à chacun des groupes un cas d’étude. Désigner un référent pour la prise de notes et la restitution.</w:t>
      </w:r>
    </w:p>
    <w:p w:rsidR="00000000" w:rsidDel="00000000" w:rsidP="00000000" w:rsidRDefault="00000000" w:rsidRPr="00000000" w14:paraId="00000003">
      <w:pPr>
        <w:pStyle w:val="Heading3"/>
        <w:jc w:val="both"/>
        <w:rPr/>
      </w:pPr>
      <w:bookmarkStart w:colFirst="0" w:colLast="0" w:name="_xwiatl52qm1t" w:id="1"/>
      <w:bookmarkEnd w:id="1"/>
      <w:r w:rsidDel="00000000" w:rsidR="00000000" w:rsidRPr="00000000">
        <w:rPr>
          <w:rtl w:val="0"/>
        </w:rPr>
        <w:t xml:space="preserve">Partie 1 (10 minutes, travail en groupe)</w:t>
      </w:r>
    </w:p>
    <w:p w:rsidR="00000000" w:rsidDel="00000000" w:rsidP="00000000" w:rsidRDefault="00000000" w:rsidRPr="00000000" w14:paraId="00000004">
      <w:pPr>
        <w:jc w:val="both"/>
        <w:rPr>
          <w:i w:val="1"/>
          <w:sz w:val="24"/>
          <w:szCs w:val="24"/>
        </w:rPr>
      </w:pPr>
      <w:r w:rsidDel="00000000" w:rsidR="00000000" w:rsidRPr="00000000">
        <w:rPr>
          <w:i w:val="1"/>
          <w:sz w:val="24"/>
          <w:szCs w:val="24"/>
          <w:rtl w:val="0"/>
        </w:rPr>
        <w:t xml:space="preserve">Consignes aux étudiants : Lire de manière individuelle le cas d’étude affecté par votre enseignant, puis, en groupe, réfléchir et répondre aux questions suivantes. </w:t>
      </w:r>
    </w:p>
    <w:p w:rsidR="00000000" w:rsidDel="00000000" w:rsidP="00000000" w:rsidRDefault="00000000" w:rsidRPr="00000000" w14:paraId="00000005">
      <w:pPr>
        <w:numPr>
          <w:ilvl w:val="1"/>
          <w:numId w:val="2"/>
        </w:numPr>
        <w:spacing w:before="280" w:line="276" w:lineRule="auto"/>
        <w:ind w:left="720" w:hanging="360"/>
        <w:jc w:val="both"/>
        <w:rPr>
          <w:sz w:val="24"/>
          <w:szCs w:val="24"/>
        </w:rPr>
      </w:pPr>
      <w:r w:rsidDel="00000000" w:rsidR="00000000" w:rsidRPr="00000000">
        <w:rPr>
          <w:sz w:val="24"/>
          <w:szCs w:val="24"/>
          <w:rtl w:val="0"/>
        </w:rPr>
        <w:t xml:space="preserve">Question 1 : Quelles sont les limites de l’agent conversationnel exposées dans cette situation ?</w:t>
      </w:r>
    </w:p>
    <w:p w:rsidR="00000000" w:rsidDel="00000000" w:rsidP="00000000" w:rsidRDefault="00000000" w:rsidRPr="00000000" w14:paraId="00000006">
      <w:pPr>
        <w:numPr>
          <w:ilvl w:val="1"/>
          <w:numId w:val="2"/>
        </w:numPr>
        <w:spacing w:line="276" w:lineRule="auto"/>
        <w:ind w:left="720" w:hanging="360"/>
        <w:jc w:val="both"/>
        <w:rPr>
          <w:sz w:val="24"/>
          <w:szCs w:val="24"/>
        </w:rPr>
      </w:pPr>
      <w:r w:rsidDel="00000000" w:rsidR="00000000" w:rsidRPr="00000000">
        <w:rPr>
          <w:sz w:val="24"/>
          <w:szCs w:val="24"/>
          <w:rtl w:val="0"/>
        </w:rPr>
        <w:t xml:space="preserve">Question 2 : Le contexte d’utilisation de l’agent conversationnel vous semble-t-il approprié ? Pourquoi ou pourquoi pas ? </w:t>
      </w:r>
    </w:p>
    <w:p w:rsidR="00000000" w:rsidDel="00000000" w:rsidP="00000000" w:rsidRDefault="00000000" w:rsidRPr="00000000" w14:paraId="00000007">
      <w:pPr>
        <w:numPr>
          <w:ilvl w:val="1"/>
          <w:numId w:val="2"/>
        </w:numPr>
        <w:spacing w:after="160" w:before="100" w:line="276" w:lineRule="auto"/>
        <w:ind w:left="720" w:hanging="360"/>
        <w:jc w:val="both"/>
        <w:rPr>
          <w:sz w:val="24"/>
          <w:szCs w:val="24"/>
        </w:rPr>
      </w:pPr>
      <w:r w:rsidDel="00000000" w:rsidR="00000000" w:rsidRPr="00000000">
        <w:rPr>
          <w:sz w:val="24"/>
          <w:szCs w:val="24"/>
          <w:rtl w:val="0"/>
        </w:rPr>
        <w:t xml:space="preserve">Question 3 : Quel aurait été un usage plus responsable ou plus sécuritaire de l’agent conversationnel dans le contexte présenté ?</w:t>
      </w:r>
      <w:r w:rsidDel="00000000" w:rsidR="00000000" w:rsidRPr="00000000">
        <w:rPr>
          <w:rtl w:val="0"/>
        </w:rPr>
      </w:r>
    </w:p>
    <w:p w:rsidR="00000000" w:rsidDel="00000000" w:rsidP="00000000" w:rsidRDefault="00000000" w:rsidRPr="00000000" w14:paraId="00000008">
      <w:pPr>
        <w:pStyle w:val="Heading3"/>
        <w:spacing w:after="240" w:lineRule="auto"/>
        <w:jc w:val="both"/>
        <w:rPr>
          <w:i w:val="1"/>
          <w:color w:val="990000"/>
          <w:sz w:val="24"/>
          <w:szCs w:val="24"/>
        </w:rPr>
      </w:pPr>
      <w:bookmarkStart w:colFirst="0" w:colLast="0" w:name="_h4xeg41abnr1" w:id="2"/>
      <w:bookmarkEnd w:id="2"/>
      <w:r w:rsidDel="00000000" w:rsidR="00000000" w:rsidRPr="00000000">
        <w:rPr>
          <w:rtl w:val="0"/>
        </w:rPr>
        <w:t xml:space="preserve">Partie 2 (5 minutes, restitution en plénière)</w:t>
      </w:r>
      <w:r w:rsidDel="00000000" w:rsidR="00000000" w:rsidRPr="00000000">
        <w:rPr>
          <w:rtl w:val="0"/>
        </w:rPr>
      </w:r>
    </w:p>
    <w:p w:rsidR="00000000" w:rsidDel="00000000" w:rsidP="00000000" w:rsidRDefault="00000000" w:rsidRPr="00000000" w14:paraId="00000009">
      <w:pPr>
        <w:jc w:val="both"/>
        <w:rPr>
          <w:i w:val="1"/>
          <w:color w:val="990000"/>
          <w:sz w:val="24"/>
          <w:szCs w:val="24"/>
        </w:rPr>
      </w:pPr>
      <w:r w:rsidDel="00000000" w:rsidR="00000000" w:rsidRPr="00000000">
        <w:rPr>
          <w:i w:val="1"/>
          <w:color w:val="990000"/>
          <w:sz w:val="24"/>
          <w:szCs w:val="24"/>
          <w:rtl w:val="0"/>
        </w:rPr>
        <w:t xml:space="preserve">Consignes à l’enseignant : Guider la restitution et animer la discussion au travers des questions.</w:t>
      </w:r>
    </w:p>
    <w:p w:rsidR="00000000" w:rsidDel="00000000" w:rsidP="00000000" w:rsidRDefault="00000000" w:rsidRPr="00000000" w14:paraId="0000000A">
      <w:pPr>
        <w:spacing w:after="160" w:before="100" w:line="276" w:lineRule="auto"/>
        <w:jc w:val="both"/>
        <w:rPr>
          <w:sz w:val="24"/>
          <w:szCs w:val="24"/>
        </w:rPr>
        <w:sectPr>
          <w:headerReference r:id="rId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pStyle w:val="Heading3"/>
        <w:keepNext w:val="0"/>
        <w:keepLines w:val="0"/>
        <w:pBdr>
          <w:top w:color="4b4fe1" w:space="2" w:sz="6" w:val="single"/>
        </w:pBdr>
        <w:spacing w:after="0" w:before="300" w:line="276" w:lineRule="auto"/>
        <w:rPr>
          <w:smallCaps w:val="1"/>
          <w:color w:val="151880"/>
          <w:sz w:val="22"/>
          <w:szCs w:val="22"/>
        </w:rPr>
      </w:pPr>
      <w:bookmarkStart w:colFirst="0" w:colLast="0" w:name="_n1srjvv3yx9w" w:id="3"/>
      <w:bookmarkEnd w:id="3"/>
      <w:r w:rsidDel="00000000" w:rsidR="00000000" w:rsidRPr="00000000">
        <w:rPr>
          <w:smallCaps w:val="1"/>
          <w:color w:val="151880"/>
          <w:sz w:val="24"/>
          <w:szCs w:val="24"/>
          <w:rtl w:val="0"/>
        </w:rPr>
        <w:t xml:space="preserve">Cas 1 — L’avocate</w:t>
      </w:r>
      <w:r w:rsidDel="00000000" w:rsidR="00000000" w:rsidRPr="00000000">
        <w:rPr>
          <w:smallCaps w:val="1"/>
          <w:color w:val="151880"/>
          <w:sz w:val="24"/>
          <w:szCs w:val="24"/>
          <w:vertAlign w:val="superscript"/>
        </w:rPr>
        <w:footnoteReference w:customMarkFollows="0" w:id="0"/>
      </w:r>
      <w:r w:rsidDel="00000000" w:rsidR="00000000" w:rsidRPr="00000000">
        <w:rPr>
          <w:smallCaps w:val="1"/>
          <w:color w:val="151880"/>
          <w:sz w:val="24"/>
          <w:szCs w:val="24"/>
          <w:rtl w:val="0"/>
        </w:rPr>
        <w:t xml:space="preserve"> </w:t>
      </w:r>
      <w:r w:rsidDel="00000000" w:rsidR="00000000" w:rsidRPr="00000000">
        <w:rPr>
          <w:rtl w:val="0"/>
        </w:rPr>
      </w:r>
    </w:p>
    <w:p w:rsidR="00000000" w:rsidDel="00000000" w:rsidP="00000000" w:rsidRDefault="00000000" w:rsidRPr="00000000" w14:paraId="0000000C">
      <w:pPr>
        <w:spacing w:line="276" w:lineRule="auto"/>
        <w:jc w:val="both"/>
        <w:rPr>
          <w:sz w:val="24"/>
          <w:szCs w:val="24"/>
        </w:rPr>
      </w:pPr>
      <w:r w:rsidDel="00000000" w:rsidR="00000000" w:rsidRPr="00000000">
        <w:rPr>
          <w:rtl w:val="0"/>
        </w:rPr>
      </w:r>
    </w:p>
    <w:tbl>
      <w:tblPr>
        <w:tblStyle w:val="Table1"/>
        <w:tblW w:w="972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ecf2" w:val="clear"/>
          </w:tcPr>
          <w:p w:rsidR="00000000" w:rsidDel="00000000" w:rsidP="00000000" w:rsidRDefault="00000000" w:rsidRPr="00000000" w14:paraId="0000000D">
            <w:pPr>
              <w:spacing w:after="160" w:line="276" w:lineRule="auto"/>
              <w:jc w:val="both"/>
              <w:rPr>
                <w:sz w:val="23"/>
                <w:szCs w:val="23"/>
              </w:rPr>
            </w:pPr>
            <w:r w:rsidDel="00000000" w:rsidR="00000000" w:rsidRPr="00000000">
              <w:rPr>
                <w:sz w:val="23"/>
                <w:szCs w:val="23"/>
                <w:rtl w:val="0"/>
              </w:rPr>
              <w:t xml:space="preserve">Un juge de la Cour suprême de la Colombie-Britannique a réprimandé une avocate ayant inclus deux cas fictifs générés par l’intelligence artificielle dans une requête déposée en décembre dernier.</w:t>
            </w:r>
          </w:p>
          <w:p w:rsidR="00000000" w:rsidDel="00000000" w:rsidP="00000000" w:rsidRDefault="00000000" w:rsidRPr="00000000" w14:paraId="0000000E">
            <w:pPr>
              <w:spacing w:after="160" w:line="276" w:lineRule="auto"/>
              <w:jc w:val="both"/>
              <w:rPr>
                <w:sz w:val="23"/>
                <w:szCs w:val="23"/>
              </w:rPr>
            </w:pPr>
            <w:r w:rsidDel="00000000" w:rsidR="00000000" w:rsidRPr="00000000">
              <w:rPr>
                <w:sz w:val="23"/>
                <w:szCs w:val="23"/>
                <w:rtl w:val="0"/>
              </w:rPr>
              <w:t xml:space="preserve">Les deux cas en question générés par ChatGPT n'ont, en fin de compte, jamais été utilisés dans les arguments de l’avocate, puisqu'ils ont été retirés lorsqu'elle a appris qu'ils n'avaient jamais existé.</w:t>
            </w:r>
          </w:p>
          <w:p w:rsidR="00000000" w:rsidDel="00000000" w:rsidP="00000000" w:rsidRDefault="00000000" w:rsidRPr="00000000" w14:paraId="0000000F">
            <w:pPr>
              <w:spacing w:after="160" w:line="276" w:lineRule="auto"/>
              <w:jc w:val="both"/>
              <w:rPr>
                <w:sz w:val="23"/>
                <w:szCs w:val="23"/>
              </w:rPr>
            </w:pPr>
            <w:r w:rsidDel="00000000" w:rsidR="00000000" w:rsidRPr="00000000">
              <w:rPr>
                <w:sz w:val="23"/>
                <w:szCs w:val="23"/>
                <w:rtl w:val="0"/>
              </w:rPr>
              <w:t xml:space="preserve">Dans une décision rendue lundi, le juge David Masuhara a précisé qu'il ne pensait pas que l'avocate Chong Ke avait l'intention de tromper le tribunal. Il a néanmoins avoué avoir été troublé. […]</w:t>
            </w:r>
          </w:p>
          <w:p w:rsidR="00000000" w:rsidDel="00000000" w:rsidP="00000000" w:rsidRDefault="00000000" w:rsidRPr="00000000" w14:paraId="00000010">
            <w:pPr>
              <w:spacing w:after="160" w:line="276" w:lineRule="auto"/>
              <w:jc w:val="both"/>
              <w:rPr>
                <w:sz w:val="23"/>
                <w:szCs w:val="23"/>
              </w:rPr>
            </w:pPr>
            <w:r w:rsidDel="00000000" w:rsidR="00000000" w:rsidRPr="00000000">
              <w:rPr>
                <w:sz w:val="23"/>
                <w:szCs w:val="23"/>
                <w:rtl w:val="0"/>
              </w:rPr>
              <w:t xml:space="preserve">L'avis de demande citait deux affaires : l'une dans laquelle une mère avait emmené son « enfant, âgé de 7 ans, en Inde pendant six semaines, et l'autre dans laquelle avait été autorisée une demande d'une mère de voyager avec son enfant, âgé de 9 ans, en Chine pendant quatre semaines pour rendre visite à ses parents et à ses amis ».</w:t>
            </w:r>
          </w:p>
          <w:p w:rsidR="00000000" w:rsidDel="00000000" w:rsidP="00000000" w:rsidRDefault="00000000" w:rsidRPr="00000000" w14:paraId="00000011">
            <w:pPr>
              <w:spacing w:after="160" w:line="276" w:lineRule="auto"/>
              <w:jc w:val="both"/>
              <w:rPr>
                <w:sz w:val="23"/>
                <w:szCs w:val="23"/>
              </w:rPr>
            </w:pPr>
            <w:r w:rsidDel="00000000" w:rsidR="00000000" w:rsidRPr="00000000">
              <w:rPr>
                <w:sz w:val="23"/>
                <w:szCs w:val="23"/>
                <w:rtl w:val="0"/>
              </w:rPr>
              <w:t xml:space="preserve">« Ces affaires sont au cœur de la controverse, car on a découvert qu'elles n'existaient pas », écrit le juge Davi Masuhara. […]</w:t>
            </w:r>
          </w:p>
          <w:p w:rsidR="00000000" w:rsidDel="00000000" w:rsidP="00000000" w:rsidRDefault="00000000" w:rsidRPr="00000000" w14:paraId="00000012">
            <w:pPr>
              <w:spacing w:after="160" w:line="276" w:lineRule="auto"/>
              <w:jc w:val="both"/>
              <w:rPr>
                <w:sz w:val="23"/>
                <w:szCs w:val="23"/>
              </w:rPr>
            </w:pPr>
            <w:r w:rsidDel="00000000" w:rsidR="00000000" w:rsidRPr="00000000">
              <w:rPr>
                <w:sz w:val="23"/>
                <w:szCs w:val="23"/>
                <w:rtl w:val="0"/>
              </w:rPr>
              <w:t xml:space="preserve">Le juge Masuhara a expliqué que l'avocate avait ensuite fait une déclaration sous serment, soulignant son manque de connaissance des risques liés à l'utilisation de ChatGPT. Elle évoque le moment où elle a découvert que les cas étaient fictifs, le décrivant comme étant terriblement gênant.</w:t>
            </w:r>
          </w:p>
          <w:p w:rsidR="00000000" w:rsidDel="00000000" w:rsidP="00000000" w:rsidRDefault="00000000" w:rsidRPr="00000000" w14:paraId="00000013">
            <w:pPr>
              <w:spacing w:after="160" w:line="276" w:lineRule="auto"/>
              <w:jc w:val="both"/>
              <w:rPr>
                <w:sz w:val="23"/>
                <w:szCs w:val="23"/>
              </w:rPr>
            </w:pPr>
            <w:r w:rsidDel="00000000" w:rsidR="00000000" w:rsidRPr="00000000">
              <w:rPr>
                <w:sz w:val="23"/>
                <w:szCs w:val="23"/>
                <w:rtl w:val="0"/>
              </w:rPr>
              <w:t xml:space="preserve">Je n'avais pas l'intention de générer ou de faire référence à des cas fictifs dans cette affaire. C'est clairement une erreur et ce n'est pas quelque chose que je ferais en toute connaissance de cause, s’est défendue Chong Ke dans sa déposition.</w:t>
            </w:r>
          </w:p>
          <w:p w:rsidR="00000000" w:rsidDel="00000000" w:rsidP="00000000" w:rsidRDefault="00000000" w:rsidRPr="00000000" w14:paraId="00000014">
            <w:pPr>
              <w:spacing w:after="160" w:line="276" w:lineRule="auto"/>
              <w:jc w:val="both"/>
              <w:rPr>
                <w:sz w:val="23"/>
                <w:szCs w:val="23"/>
              </w:rPr>
            </w:pPr>
            <w:r w:rsidDel="00000000" w:rsidR="00000000" w:rsidRPr="00000000">
              <w:rPr>
                <w:sz w:val="23"/>
                <w:szCs w:val="23"/>
                <w:rtl w:val="0"/>
              </w:rPr>
              <w:t xml:space="preserve">Cet incident semble constituer une première au Canada. Un cas similaire avait fait les gros titres aux États-Unis l'année dernière. Un avocat de Manhattan avait demandé la clémence d'un juge fédéral après avoir déposé un dossier reposant uniquement sur des décisions dont il a appris par la suite qu'elles avaient été inventées par ChatGPT. […]</w:t>
            </w:r>
          </w:p>
          <w:p w:rsidR="00000000" w:rsidDel="00000000" w:rsidP="00000000" w:rsidRDefault="00000000" w:rsidRPr="00000000" w14:paraId="00000015">
            <w:pPr>
              <w:spacing w:after="160" w:line="276" w:lineRule="auto"/>
              <w:jc w:val="both"/>
              <w:rPr/>
            </w:pPr>
            <w:r w:rsidDel="00000000" w:rsidR="00000000" w:rsidRPr="00000000">
              <w:rPr>
                <w:sz w:val="23"/>
                <w:szCs w:val="23"/>
                <w:rtl w:val="0"/>
              </w:rPr>
              <w:t xml:space="preserve">Le juge a toutefois estimé que Chong Ke devrait supporter les coûts des mesures entreprises par les avocats de Nina Zhang pour remédier à la confusion.</w:t>
            </w:r>
            <w:r w:rsidDel="00000000" w:rsidR="00000000" w:rsidRPr="00000000">
              <w:rPr>
                <w:rtl w:val="0"/>
              </w:rPr>
            </w:r>
          </w:p>
        </w:tc>
      </w:tr>
    </w:tbl>
    <w:p w:rsidR="00000000" w:rsidDel="00000000" w:rsidP="00000000" w:rsidRDefault="00000000" w:rsidRPr="00000000" w14:paraId="00000016">
      <w:pPr>
        <w:spacing w:line="276" w:lineRule="auto"/>
        <w:jc w:val="both"/>
        <w:rPr>
          <w:sz w:val="24"/>
          <w:szCs w:val="24"/>
        </w:rPr>
        <w:sectPr>
          <w:type w:val="nextPage"/>
          <w:pgSz w:h="16834" w:w="11909" w:orient="portrait"/>
          <w:pgMar w:bottom="1219" w:top="1418" w:left="1418" w:right="1418" w:header="708" w:footer="708"/>
        </w:sectPr>
      </w:pPr>
      <w:r w:rsidDel="00000000" w:rsidR="00000000" w:rsidRPr="00000000">
        <w:rPr>
          <w:rtl w:val="0"/>
        </w:rPr>
      </w:r>
    </w:p>
    <w:p w:rsidR="00000000" w:rsidDel="00000000" w:rsidP="00000000" w:rsidRDefault="00000000" w:rsidRPr="00000000" w14:paraId="00000017">
      <w:pPr>
        <w:pStyle w:val="Heading3"/>
        <w:keepNext w:val="0"/>
        <w:keepLines w:val="0"/>
        <w:pBdr>
          <w:top w:color="4b4fe1" w:space="2" w:sz="6" w:val="single"/>
        </w:pBdr>
        <w:spacing w:after="0" w:before="300" w:line="276" w:lineRule="auto"/>
        <w:rPr>
          <w:smallCaps w:val="1"/>
          <w:color w:val="151880"/>
          <w:sz w:val="22"/>
          <w:szCs w:val="22"/>
        </w:rPr>
      </w:pPr>
      <w:bookmarkStart w:colFirst="0" w:colLast="0" w:name="_jvxt37c3pc1j" w:id="4"/>
      <w:bookmarkEnd w:id="4"/>
      <w:r w:rsidDel="00000000" w:rsidR="00000000" w:rsidRPr="00000000">
        <w:rPr>
          <w:smallCaps w:val="1"/>
          <w:color w:val="151880"/>
          <w:sz w:val="24"/>
          <w:szCs w:val="24"/>
          <w:rtl w:val="0"/>
        </w:rPr>
        <w:t xml:space="preserve">Cas 2 — L’ado</w:t>
      </w:r>
      <w:r w:rsidDel="00000000" w:rsidR="00000000" w:rsidRPr="00000000">
        <w:rPr>
          <w:smallCaps w:val="1"/>
          <w:color w:val="151880"/>
          <w:sz w:val="24"/>
          <w:szCs w:val="24"/>
          <w:vertAlign w:val="superscript"/>
        </w:rPr>
        <w:footnoteReference w:customMarkFollows="0" w:id="1"/>
      </w:r>
      <w:r w:rsidDel="00000000" w:rsidR="00000000" w:rsidRPr="00000000">
        <w:rPr>
          <w:smallCaps w:val="1"/>
          <w:color w:val="151880"/>
          <w:sz w:val="24"/>
          <w:szCs w:val="24"/>
          <w:rtl w:val="0"/>
        </w:rPr>
        <w:t xml:space="preserve"> </w:t>
      </w:r>
      <w:r w:rsidDel="00000000" w:rsidR="00000000" w:rsidRPr="00000000">
        <w:rPr>
          <w:rtl w:val="0"/>
        </w:rPr>
      </w:r>
    </w:p>
    <w:p w:rsidR="00000000" w:rsidDel="00000000" w:rsidP="00000000" w:rsidRDefault="00000000" w:rsidRPr="00000000" w14:paraId="00000018">
      <w:pPr>
        <w:spacing w:line="276" w:lineRule="auto"/>
        <w:jc w:val="both"/>
        <w:rPr>
          <w:sz w:val="24"/>
          <w:szCs w:val="24"/>
        </w:rPr>
      </w:pPr>
      <w:r w:rsidDel="00000000" w:rsidR="00000000" w:rsidRPr="00000000">
        <w:rPr>
          <w:rtl w:val="0"/>
        </w:rPr>
      </w:r>
    </w:p>
    <w:p w:rsidR="00000000" w:rsidDel="00000000" w:rsidP="00000000" w:rsidRDefault="00000000" w:rsidRPr="00000000" w14:paraId="00000019">
      <w:pPr>
        <w:spacing w:line="276" w:lineRule="auto"/>
        <w:jc w:val="both"/>
        <w:rPr>
          <w:sz w:val="24"/>
          <w:szCs w:val="24"/>
        </w:rPr>
      </w:pPr>
      <w:r w:rsidDel="00000000" w:rsidR="00000000" w:rsidRPr="00000000">
        <w:rPr>
          <w:rtl w:val="0"/>
        </w:rPr>
      </w:r>
    </w:p>
    <w:tbl>
      <w:tblPr>
        <w:tblStyle w:val="Table2"/>
        <w:tblW w:w="9720.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20"/>
        <w:tblGridChange w:id="0">
          <w:tblGrid>
            <w:gridCol w:w="9720"/>
          </w:tblGrid>
        </w:tblGridChange>
      </w:tblGrid>
      <w:tr>
        <w:trPr>
          <w:cantSplit w:val="0"/>
          <w:tblHeader w:val="0"/>
        </w:trPr>
        <w:tc>
          <w:tcPr>
            <w:shd w:fill="e6ecf2" w:val="clear"/>
          </w:tcPr>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La société californienne, fondée par d’anciens ingénieurs de Google, fait partie des entreprises qui proposent des compagnons IA — des robots conçus pour converser et divertir, capables d’interagir de façon similaire à des humains en ligne. </w:t>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p w:rsidR="00000000" w:rsidDel="00000000" w:rsidP="00000000" w:rsidRDefault="00000000" w:rsidRPr="00000000" w14:paraId="0000001C">
            <w:pPr>
              <w:spacing w:line="276" w:lineRule="auto"/>
              <w:jc w:val="both"/>
              <w:rPr>
                <w:b w:val="1"/>
                <w:sz w:val="24"/>
                <w:szCs w:val="24"/>
              </w:rPr>
            </w:pPr>
            <w:r w:rsidDel="00000000" w:rsidR="00000000" w:rsidRPr="00000000">
              <w:rPr>
                <w:b w:val="1"/>
                <w:sz w:val="24"/>
                <w:szCs w:val="24"/>
                <w:rtl w:val="0"/>
              </w:rPr>
              <w:t xml:space="preserve">Dans un procès intenté en Floride en octobre, une mère a affirmé que la plateforme était responsable du suicide de son fils de 14 ans.  </w:t>
            </w:r>
          </w:p>
          <w:p w:rsidR="00000000" w:rsidDel="00000000" w:rsidP="00000000" w:rsidRDefault="00000000" w:rsidRPr="00000000" w14:paraId="0000001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E">
            <w:pPr>
              <w:spacing w:line="276" w:lineRule="auto"/>
              <w:jc w:val="both"/>
              <w:rPr>
                <w:sz w:val="24"/>
                <w:szCs w:val="24"/>
              </w:rPr>
            </w:pPr>
            <w:r w:rsidDel="00000000" w:rsidR="00000000" w:rsidRPr="00000000">
              <w:rPr>
                <w:sz w:val="24"/>
                <w:szCs w:val="24"/>
                <w:rtl w:val="0"/>
              </w:rPr>
              <w:t xml:space="preserve">L’adolescent, Sewell Setzer III, avait noué une relation intime avec un robot conversationnel inspiré du personnage de </w:t>
            </w:r>
            <w:r w:rsidDel="00000000" w:rsidR="00000000" w:rsidRPr="00000000">
              <w:rPr>
                <w:i w:val="1"/>
                <w:sz w:val="24"/>
                <w:szCs w:val="24"/>
                <w:rtl w:val="0"/>
              </w:rPr>
              <w:t xml:space="preserve">Game of Thrones</w:t>
            </w:r>
            <w:r w:rsidDel="00000000" w:rsidR="00000000" w:rsidRPr="00000000">
              <w:rPr>
                <w:sz w:val="24"/>
                <w:szCs w:val="24"/>
                <w:rtl w:val="0"/>
              </w:rPr>
              <w:t xml:space="preserve"> Daenerys Targaryen, et avait évoqué un désir de mettre fin à ses jours.</w:t>
            </w:r>
          </w:p>
          <w:p w:rsidR="00000000" w:rsidDel="00000000" w:rsidP="00000000" w:rsidRDefault="00000000" w:rsidRPr="00000000" w14:paraId="0000001F">
            <w:pPr>
              <w:spacing w:line="276" w:lineRule="auto"/>
              <w:jc w:val="both"/>
              <w:rPr>
                <w:sz w:val="24"/>
                <w:szCs w:val="24"/>
              </w:rPr>
            </w:pPr>
            <w:r w:rsidDel="00000000" w:rsidR="00000000" w:rsidRPr="00000000">
              <w:rPr>
                <w:rtl w:val="0"/>
              </w:rPr>
            </w:r>
          </w:p>
          <w:p w:rsidR="00000000" w:rsidDel="00000000" w:rsidP="00000000" w:rsidRDefault="00000000" w:rsidRPr="00000000" w14:paraId="00000020">
            <w:pPr>
              <w:spacing w:line="276" w:lineRule="auto"/>
              <w:jc w:val="both"/>
              <w:rPr>
                <w:sz w:val="24"/>
                <w:szCs w:val="24"/>
              </w:rPr>
            </w:pPr>
            <w:r w:rsidDel="00000000" w:rsidR="00000000" w:rsidRPr="00000000">
              <w:rPr>
                <w:sz w:val="24"/>
                <w:szCs w:val="24"/>
                <w:rtl w:val="0"/>
              </w:rPr>
              <w:t xml:space="preserve">Selon la plainte, le robot l’a encouragé à passer à l’acte, répondant « Je vous en prie, mon doux roi » lorsqu’il a dit qu’il « partait au paradis » avant de se suicider avec l’arme de son beau-père. </w:t>
            </w:r>
          </w:p>
          <w:p w:rsidR="00000000" w:rsidDel="00000000" w:rsidP="00000000" w:rsidRDefault="00000000" w:rsidRPr="00000000" w14:paraId="00000021">
            <w:pPr>
              <w:spacing w:line="276" w:lineRule="auto"/>
              <w:jc w:val="both"/>
              <w:rPr>
                <w:sz w:val="24"/>
                <w:szCs w:val="24"/>
              </w:rPr>
            </w:pPr>
            <w:r w:rsidDel="00000000" w:rsidR="00000000" w:rsidRPr="00000000">
              <w:rPr>
                <w:rtl w:val="0"/>
              </w:rPr>
            </w:r>
          </w:p>
          <w:p w:rsidR="00000000" w:rsidDel="00000000" w:rsidP="00000000" w:rsidRDefault="00000000" w:rsidRPr="00000000" w14:paraId="00000022">
            <w:pPr>
              <w:spacing w:line="276" w:lineRule="auto"/>
              <w:jc w:val="both"/>
              <w:rPr>
                <w:sz w:val="24"/>
                <w:szCs w:val="24"/>
              </w:rPr>
            </w:pPr>
            <w:r w:rsidDel="00000000" w:rsidR="00000000" w:rsidRPr="00000000">
              <w:rPr>
                <w:sz w:val="24"/>
                <w:szCs w:val="24"/>
                <w:rtl w:val="0"/>
              </w:rPr>
              <w:t xml:space="preserve">L’entreprise « s’est donnée beaucoup de mal pour créer chez Sewell, 14 ans, une dépendance néfaste à ses produits, elle l’a abusé sexuellement et émotionnellement, et n’a finalement pas offert d’aide ni prévenu ses parents lorsqu’il a exprimé des idées suicidaires », accusent les avocats de la mère. </w:t>
            </w:r>
          </w:p>
          <w:p w:rsidR="00000000" w:rsidDel="00000000" w:rsidP="00000000" w:rsidRDefault="00000000" w:rsidRPr="00000000" w14:paraId="00000023">
            <w:pPr>
              <w:spacing w:line="276" w:lineRule="auto"/>
              <w:jc w:val="both"/>
              <w:rPr>
                <w:sz w:val="24"/>
                <w:szCs w:val="24"/>
              </w:rPr>
            </w:pPr>
            <w:r w:rsidDel="00000000" w:rsidR="00000000" w:rsidRPr="00000000">
              <w:rPr>
                <w:rtl w:val="0"/>
              </w:rPr>
            </w:r>
          </w:p>
          <w:p w:rsidR="00000000" w:rsidDel="00000000" w:rsidP="00000000" w:rsidRDefault="00000000" w:rsidRPr="00000000" w14:paraId="00000024">
            <w:pPr>
              <w:spacing w:line="276" w:lineRule="auto"/>
              <w:jc w:val="both"/>
              <w:rPr>
                <w:sz w:val="24"/>
                <w:szCs w:val="24"/>
              </w:rPr>
            </w:pPr>
            <w:r w:rsidDel="00000000" w:rsidR="00000000" w:rsidRPr="00000000">
              <w:rPr>
                <w:b w:val="1"/>
                <w:sz w:val="24"/>
                <w:szCs w:val="24"/>
                <w:rtl w:val="0"/>
              </w:rPr>
              <w:t xml:space="preserve">Une autre plainte déposée lundi au Texas concerne deux familles qui affirment que le service a exposé leurs enfants à des contenus sexuels et les a encouragés à s’automutiler. […]</w:t>
            </w:r>
            <w:r w:rsidDel="00000000" w:rsidR="00000000" w:rsidRPr="00000000">
              <w:rPr>
                <w:rtl w:val="0"/>
              </w:rPr>
            </w:r>
          </w:p>
        </w:tc>
      </w:tr>
    </w:tbl>
    <w:p w:rsidR="00000000" w:rsidDel="00000000" w:rsidP="00000000" w:rsidRDefault="00000000" w:rsidRPr="00000000" w14:paraId="00000025">
      <w:pPr>
        <w:spacing w:line="276" w:lineRule="auto"/>
        <w:jc w:val="both"/>
        <w:rPr>
          <w:sz w:val="24"/>
          <w:szCs w:val="24"/>
        </w:rPr>
        <w:sectPr>
          <w:type w:val="nextPage"/>
          <w:pgSz w:h="16834" w:w="11909" w:orient="portrait"/>
          <w:pgMar w:bottom="1219" w:top="1418" w:left="1418" w:right="1418" w:header="708" w:footer="708"/>
        </w:sectPr>
      </w:pPr>
      <w:r w:rsidDel="00000000" w:rsidR="00000000" w:rsidRPr="00000000">
        <w:rPr>
          <w:rtl w:val="0"/>
        </w:rPr>
      </w:r>
    </w:p>
    <w:p w:rsidR="00000000" w:rsidDel="00000000" w:rsidP="00000000" w:rsidRDefault="00000000" w:rsidRPr="00000000" w14:paraId="00000026">
      <w:pPr>
        <w:pStyle w:val="Heading3"/>
        <w:keepNext w:val="0"/>
        <w:keepLines w:val="0"/>
        <w:pBdr>
          <w:top w:color="4b4fe1" w:space="2" w:sz="6" w:val="single"/>
        </w:pBdr>
        <w:spacing w:after="0" w:before="300" w:line="276" w:lineRule="auto"/>
        <w:rPr>
          <w:smallCaps w:val="1"/>
          <w:color w:val="151880"/>
          <w:sz w:val="22"/>
          <w:szCs w:val="22"/>
        </w:rPr>
      </w:pPr>
      <w:bookmarkStart w:colFirst="0" w:colLast="0" w:name="_bmgdy9ydp5yt" w:id="5"/>
      <w:bookmarkEnd w:id="5"/>
      <w:r w:rsidDel="00000000" w:rsidR="00000000" w:rsidRPr="00000000">
        <w:rPr>
          <w:smallCaps w:val="1"/>
          <w:color w:val="151880"/>
          <w:sz w:val="24"/>
          <w:szCs w:val="24"/>
          <w:rtl w:val="0"/>
        </w:rPr>
        <w:t xml:space="preserve">Cas 3 — L’animateur radio</w:t>
      </w:r>
      <w:r w:rsidDel="00000000" w:rsidR="00000000" w:rsidRPr="00000000">
        <w:rPr>
          <w:smallCaps w:val="1"/>
          <w:color w:val="151880"/>
          <w:sz w:val="24"/>
          <w:szCs w:val="24"/>
          <w:vertAlign w:val="superscript"/>
        </w:rPr>
        <w:footnoteReference w:customMarkFollows="0" w:id="2"/>
      </w:r>
      <w:r w:rsidDel="00000000" w:rsidR="00000000" w:rsidRPr="00000000">
        <w:rPr>
          <w:smallCaps w:val="1"/>
          <w:color w:val="151880"/>
          <w:sz w:val="24"/>
          <w:szCs w:val="24"/>
          <w:rtl w:val="0"/>
        </w:rPr>
        <w:t xml:space="preserve"> </w:t>
      </w:r>
      <w:r w:rsidDel="00000000" w:rsidR="00000000" w:rsidRPr="00000000">
        <w:rPr>
          <w:rtl w:val="0"/>
        </w:rPr>
      </w:r>
    </w:p>
    <w:p w:rsidR="00000000" w:rsidDel="00000000" w:rsidP="00000000" w:rsidRDefault="00000000" w:rsidRPr="00000000" w14:paraId="00000027">
      <w:pPr>
        <w:spacing w:line="276" w:lineRule="auto"/>
        <w:jc w:val="both"/>
        <w:rPr>
          <w:sz w:val="24"/>
          <w:szCs w:val="24"/>
        </w:rPr>
      </w:pPr>
      <w:r w:rsidDel="00000000" w:rsidR="00000000" w:rsidRPr="00000000">
        <w:rPr>
          <w:rtl w:val="0"/>
        </w:rPr>
      </w:r>
    </w:p>
    <w:tbl>
      <w:tblPr>
        <w:tblStyle w:val="Table3"/>
        <w:tblW w:w="972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ecf2" w:val="clear"/>
          </w:tcPr>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La presse polonaise rapporte que la radio en ligne Off Krakow a dû mettre fin prématurément à des émissions gérées par l'intelligence artificielle et qu'elle avait commencé à diffuser de manière expérimentale. En effet, la radio s'était lancée dans l'aventure de l'IA la semaine dernière, suscitant l'émoi dans le pays. </w:t>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C'en est donc fini pour Emi, Kuba et Alex, les trois animateurs de Off Radio Krakow, qui avaient commencé leur aventure radiophonique le 22 octobre. Ces trois avatars de la génération Z, entièrement générés par l'intelligence artificielle, ont pendant une semaine principalement diffusé "de la musique à destination des jeunes auditeurs", remarque le média en ligne Press.pl, dédié au journalisme. […]</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Sauf que l'expérimentation, qui voulait sonder, trois mois durant, "les effets que le développement de l'intelligence artificielle peut avoir sur la culture, les médias, le journalisme et la société", a dû s'arrêter net sous les feux de la critique. […]</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En cause ? Le licenciement "quelques semaines plus tôt [...] des animateurs" de la radio, rapporte la chaîne d'information privée TVN24. […]</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Autre polémique : la radio en ligne, issue du service public, a également diffusé un entretien avec Wyslawa Szymborska, prix Nobel de littérature en 1996, et décédée six ans plus tard. "La voix", comme les propos de la poète cracovienne, "ont été créés à l'aide de l'intelligence artificielle", précise le site d'information en ligne Wirtualna Polska. D'autres médias, comme Press.pl, avancent que des sons d'archives ont par ailleurs été utilisés.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"L'IA n'a pas été utilisée pour des activités simples et répétitives qui pourraient faciliter le travail à la radio, mais pour créer du contenu sur des sujets culturels et idéologiques très sensibles", estime Malgorzata Fraser, une autrice de podcast interrogée par Press.pl. </w:t>
            </w:r>
          </w:p>
        </w:tc>
      </w:tr>
    </w:tbl>
    <w:p w:rsidR="00000000" w:rsidDel="00000000" w:rsidP="00000000" w:rsidRDefault="00000000" w:rsidRPr="00000000" w14:paraId="00000033">
      <w:pPr>
        <w:spacing w:line="276" w:lineRule="auto"/>
        <w:jc w:val="both"/>
        <w:rPr>
          <w:sz w:val="24"/>
          <w:szCs w:val="24"/>
        </w:rPr>
        <w:sectPr>
          <w:type w:val="nextPage"/>
          <w:pgSz w:h="16834" w:w="11909" w:orient="portrait"/>
          <w:pgMar w:bottom="1219" w:top="1418" w:left="1418" w:right="1418" w:header="708" w:footer="708"/>
        </w:sectPr>
      </w:pPr>
      <w:r w:rsidDel="00000000" w:rsidR="00000000" w:rsidRPr="00000000">
        <w:rPr>
          <w:rtl w:val="0"/>
        </w:rPr>
      </w:r>
    </w:p>
    <w:p w:rsidR="00000000" w:rsidDel="00000000" w:rsidP="00000000" w:rsidRDefault="00000000" w:rsidRPr="00000000" w14:paraId="00000034">
      <w:pPr>
        <w:pStyle w:val="Heading3"/>
        <w:keepNext w:val="0"/>
        <w:keepLines w:val="0"/>
        <w:pBdr>
          <w:top w:color="4b4fe1" w:space="2" w:sz="6" w:val="single"/>
        </w:pBdr>
        <w:spacing w:after="0" w:before="300" w:line="276" w:lineRule="auto"/>
        <w:rPr>
          <w:smallCaps w:val="1"/>
          <w:color w:val="151880"/>
          <w:sz w:val="22"/>
          <w:szCs w:val="22"/>
        </w:rPr>
      </w:pPr>
      <w:bookmarkStart w:colFirst="0" w:colLast="0" w:name="_okf8wlnqy8u4" w:id="6"/>
      <w:bookmarkEnd w:id="6"/>
      <w:r w:rsidDel="00000000" w:rsidR="00000000" w:rsidRPr="00000000">
        <w:rPr>
          <w:smallCaps w:val="1"/>
          <w:color w:val="151880"/>
          <w:sz w:val="24"/>
          <w:szCs w:val="24"/>
          <w:rtl w:val="0"/>
        </w:rPr>
        <w:t xml:space="preserve">Cas 4 — L’auteur</w:t>
      </w:r>
      <w:r w:rsidDel="00000000" w:rsidR="00000000" w:rsidRPr="00000000">
        <w:rPr>
          <w:smallCaps w:val="1"/>
          <w:color w:val="151880"/>
          <w:sz w:val="24"/>
          <w:szCs w:val="24"/>
          <w:vertAlign w:val="superscript"/>
        </w:rPr>
        <w:footnoteReference w:customMarkFollows="0" w:id="3"/>
      </w:r>
      <w:r w:rsidDel="00000000" w:rsidR="00000000" w:rsidRPr="00000000">
        <w:rPr>
          <w:smallCaps w:val="1"/>
          <w:color w:val="151880"/>
          <w:sz w:val="24"/>
          <w:szCs w:val="24"/>
          <w:rtl w:val="0"/>
        </w:rPr>
        <w:t xml:space="preserve"> </w:t>
        <w:br w:type="textWrapping"/>
      </w:r>
      <w:r w:rsidDel="00000000" w:rsidR="00000000" w:rsidRPr="00000000">
        <w:rPr>
          <w:rtl w:val="0"/>
        </w:rPr>
      </w:r>
    </w:p>
    <w:p w:rsidR="00000000" w:rsidDel="00000000" w:rsidP="00000000" w:rsidRDefault="00000000" w:rsidRPr="00000000" w14:paraId="00000035">
      <w:pPr>
        <w:spacing w:line="276" w:lineRule="auto"/>
        <w:jc w:val="both"/>
        <w:rPr>
          <w:sz w:val="24"/>
          <w:szCs w:val="24"/>
        </w:rPr>
      </w:pPr>
      <w:r w:rsidDel="00000000" w:rsidR="00000000" w:rsidRPr="00000000">
        <w:rPr>
          <w:rtl w:val="0"/>
        </w:rPr>
      </w:r>
    </w:p>
    <w:tbl>
      <w:tblPr>
        <w:tblStyle w:val="Table4"/>
        <w:tblW w:w="972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ecf2" w:val="clear"/>
          </w:tcPr>
          <w:p w:rsidR="00000000" w:rsidDel="00000000" w:rsidP="00000000" w:rsidRDefault="00000000" w:rsidRPr="00000000" w14:paraId="00000036">
            <w:pPr>
              <w:spacing w:line="276" w:lineRule="auto"/>
              <w:jc w:val="both"/>
              <w:rPr>
                <w:sz w:val="24"/>
                <w:szCs w:val="24"/>
              </w:rPr>
            </w:pPr>
            <w:r w:rsidDel="00000000" w:rsidR="00000000" w:rsidRPr="00000000">
              <w:rPr>
                <w:sz w:val="24"/>
                <w:szCs w:val="24"/>
                <w:rtl w:val="0"/>
              </w:rPr>
              <w:t xml:space="preserve">Se fier aveuglément aux conseils d’une intelligence artificielle peut réserver quelques mauvaises surprises. Mark Pollard, auteur australien en stratégie marketing, en a récemment fait les frais après avoir sollicité ChatGPT, le robot conversationnel d’OpenAI. Comme le rapporte Tech &amp; Co , ce vendredi, l’homme n’a pas pu assister à une conférence au Chili à cause d’une mauvaise information fournie par l’IA.</w:t>
            </w:r>
          </w:p>
          <w:p w:rsidR="00000000" w:rsidDel="00000000" w:rsidP="00000000" w:rsidRDefault="00000000" w:rsidRPr="00000000" w14:paraId="00000037">
            <w:pPr>
              <w:spacing w:line="276" w:lineRule="auto"/>
              <w:jc w:val="both"/>
              <w:rPr>
                <w:sz w:val="24"/>
                <w:szCs w:val="24"/>
              </w:rPr>
            </w:pPr>
            <w:r w:rsidDel="00000000" w:rsidR="00000000" w:rsidRPr="00000000">
              <w:rPr>
                <w:rtl w:val="0"/>
              </w:rPr>
            </w:r>
          </w:p>
          <w:p w:rsidR="00000000" w:rsidDel="00000000" w:rsidP="00000000" w:rsidRDefault="00000000" w:rsidRPr="00000000" w14:paraId="00000038">
            <w:pPr>
              <w:spacing w:line="276" w:lineRule="auto"/>
              <w:jc w:val="both"/>
              <w:rPr>
                <w:sz w:val="24"/>
                <w:szCs w:val="24"/>
              </w:rPr>
            </w:pPr>
            <w:r w:rsidDel="00000000" w:rsidR="00000000" w:rsidRPr="00000000">
              <w:rPr>
                <w:sz w:val="24"/>
                <w:szCs w:val="24"/>
                <w:rtl w:val="0"/>
              </w:rPr>
              <w:t xml:space="preserve">L’homme s’est retrouvé bloqué à l’aéroport sans pouvoir entrer sur le territoire chilien. Il pensait en effet qu’il n’avait pas besoin de visa pour un court séjour, comme le lui avait indiqué ChatGPT, mais c’était faux. […]</w:t>
            </w:r>
          </w:p>
          <w:p w:rsidR="00000000" w:rsidDel="00000000" w:rsidP="00000000" w:rsidRDefault="00000000" w:rsidRPr="00000000" w14:paraId="00000039">
            <w:pPr>
              <w:spacing w:line="276" w:lineRule="auto"/>
              <w:jc w:val="both"/>
              <w:rPr>
                <w:sz w:val="24"/>
                <w:szCs w:val="24"/>
              </w:rPr>
            </w:pPr>
            <w:r w:rsidDel="00000000" w:rsidR="00000000" w:rsidRPr="00000000">
              <w:rPr>
                <w:rtl w:val="0"/>
              </w:rPr>
            </w:r>
          </w:p>
          <w:p w:rsidR="00000000" w:rsidDel="00000000" w:rsidP="00000000" w:rsidRDefault="00000000" w:rsidRPr="00000000" w14:paraId="0000003A">
            <w:pPr>
              <w:spacing w:line="276" w:lineRule="auto"/>
              <w:jc w:val="both"/>
              <w:rPr>
                <w:sz w:val="24"/>
                <w:szCs w:val="24"/>
              </w:rPr>
            </w:pPr>
            <w:r w:rsidDel="00000000" w:rsidR="00000000" w:rsidRPr="00000000">
              <w:rPr>
                <w:sz w:val="24"/>
                <w:szCs w:val="24"/>
                <w:rtl w:val="0"/>
              </w:rPr>
              <w:t xml:space="preserve">De leur côté, nos confrères de Tech &amp; Co ont formulé auprès de ChatGPT la même demande que Mark Pollard. Et le robot a une nouvelle fois assuré que le visa pour le Chili n’était pas indispensable pour un Australien s’il s’agit d’un court séjour. […]</w:t>
            </w:r>
          </w:p>
          <w:p w:rsidR="00000000" w:rsidDel="00000000" w:rsidP="00000000" w:rsidRDefault="00000000" w:rsidRPr="00000000" w14:paraId="0000003B">
            <w:pPr>
              <w:spacing w:line="276" w:lineRule="auto"/>
              <w:jc w:val="both"/>
              <w:rPr>
                <w:sz w:val="24"/>
                <w:szCs w:val="24"/>
              </w:rPr>
            </w:pPr>
            <w:r w:rsidDel="00000000" w:rsidR="00000000" w:rsidRPr="00000000">
              <w:rPr>
                <w:rtl w:val="0"/>
              </w:rPr>
            </w:r>
          </w:p>
          <w:p w:rsidR="00000000" w:rsidDel="00000000" w:rsidP="00000000" w:rsidRDefault="00000000" w:rsidRPr="00000000" w14:paraId="0000003C">
            <w:pPr>
              <w:spacing w:line="276" w:lineRule="auto"/>
              <w:jc w:val="both"/>
              <w:rPr>
                <w:sz w:val="24"/>
                <w:szCs w:val="24"/>
              </w:rPr>
            </w:pPr>
            <w:r w:rsidDel="00000000" w:rsidR="00000000" w:rsidRPr="00000000">
              <w:rPr>
                <w:sz w:val="24"/>
                <w:szCs w:val="24"/>
                <w:rtl w:val="0"/>
              </w:rPr>
              <w:t xml:space="preserve">L’Australien, lui, estime aujourd’hui qu’il aurait mieux valu passer par Google, mais déplore les « mauvais » résultats des moteurs de recherche, et notamment « les publications sponsorisées ». « Ce n’est vraiment pas agréable. ChatGPT, c’est plus simple », a-t-il déclaré, tout en assurant qu’il ne l’utiliserait plus que pour son planning désormais, évitant notamment d’y avoir recours pour « les choses très importantes ».</w:t>
            </w:r>
          </w:p>
        </w:tc>
      </w:tr>
    </w:tbl>
    <w:p w:rsidR="00000000" w:rsidDel="00000000" w:rsidP="00000000" w:rsidRDefault="00000000" w:rsidRPr="00000000" w14:paraId="0000003D">
      <w:pPr>
        <w:spacing w:after="160" w:before="100" w:line="276" w:lineRule="auto"/>
        <w:rPr>
          <w:sz w:val="24"/>
          <w:szCs w:val="24"/>
        </w:rPr>
      </w:pPr>
      <w:r w:rsidDel="00000000" w:rsidR="00000000" w:rsidRPr="00000000">
        <w:rPr>
          <w:rtl w:val="0"/>
        </w:rPr>
      </w:r>
    </w:p>
    <w:p w:rsidR="00000000" w:rsidDel="00000000" w:rsidP="00000000" w:rsidRDefault="00000000" w:rsidRPr="00000000" w14:paraId="0000003E">
      <w:pPr>
        <w:jc w:val="both"/>
        <w:rPr>
          <w:i w:val="1"/>
          <w:color w:val="99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jc w:val="both"/>
        <w:rPr/>
      </w:pPr>
      <w:bookmarkStart w:colFirst="0" w:colLast="0" w:name="_6ldomkapowj7" w:id="7"/>
      <w:bookmarkEnd w:id="7"/>
      <w:r w:rsidDel="00000000" w:rsidR="00000000" w:rsidRPr="00000000">
        <w:rPr>
          <w:rtl w:val="0"/>
        </w:rPr>
        <w:t xml:space="preserve">Exercice 2 : Observer les biais des LLMs que vous utilisez</w:t>
      </w:r>
    </w:p>
    <w:p w:rsidR="00000000" w:rsidDel="00000000" w:rsidP="00000000" w:rsidRDefault="00000000" w:rsidRPr="00000000" w14:paraId="00000040">
      <w:pPr>
        <w:jc w:val="both"/>
        <w:rPr>
          <w:i w:val="1"/>
          <w:color w:val="990000"/>
          <w:sz w:val="24"/>
          <w:szCs w:val="24"/>
        </w:rPr>
      </w:pPr>
      <w:r w:rsidDel="00000000" w:rsidR="00000000" w:rsidRPr="00000000">
        <w:rPr>
          <w:i w:val="1"/>
          <w:color w:val="990000"/>
          <w:sz w:val="24"/>
          <w:szCs w:val="24"/>
          <w:rtl w:val="0"/>
        </w:rPr>
        <w:t xml:space="preserve">Consignes à l’enseignant : Constituer des groupes d’étudiants et distribuer au hasard à chacun des groupes un cas d’étude. </w:t>
      </w:r>
    </w:p>
    <w:p w:rsidR="00000000" w:rsidDel="00000000" w:rsidP="00000000" w:rsidRDefault="00000000" w:rsidRPr="00000000" w14:paraId="00000041">
      <w:pPr>
        <w:jc w:val="both"/>
        <w:rPr>
          <w:i w:val="1"/>
          <w:color w:val="990000"/>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On parle de biais dans un LLM lorsqu’il manifeste une tendance à traiter différemment des individus selon leur appartenance à un groupe défini par des critères tels que la culture, la nationalité, le genre, l’âge, la langue, la religion, l’origine ethnique, la localisation, le niveau de revenu ou la catégorie socio-professionnelle... Ces biais peuvent se traduire par la propagation de normes implicites, le renforcement de stéréotypes sociaux ou encore la génération de contenus discriminants.</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La détection des biais repose sur l’analyse des réponses fournies par un agent conversationnel à des requêtes liées à une norme implicite ou à un stéréotype présumé. Il s’agit </w:t>
      </w:r>
    </w:p>
    <w:p w:rsidR="00000000" w:rsidDel="00000000" w:rsidP="00000000" w:rsidRDefault="00000000" w:rsidRPr="00000000" w14:paraId="00000045">
      <w:pPr>
        <w:jc w:val="both"/>
        <w:rPr>
          <w:sz w:val="24"/>
          <w:szCs w:val="24"/>
        </w:rPr>
      </w:pPr>
      <w:r w:rsidDel="00000000" w:rsidR="00000000" w:rsidRPr="00000000">
        <w:rPr>
          <w:rtl w:val="0"/>
        </w:rPr>
      </w:r>
    </w:p>
    <w:p w:rsidR="00000000" w:rsidDel="00000000" w:rsidP="00000000" w:rsidRDefault="00000000" w:rsidRPr="00000000" w14:paraId="00000046">
      <w:pPr>
        <w:numPr>
          <w:ilvl w:val="0"/>
          <w:numId w:val="4"/>
        </w:numPr>
        <w:ind w:left="720" w:hanging="360"/>
        <w:jc w:val="both"/>
        <w:rPr>
          <w:sz w:val="24"/>
          <w:szCs w:val="24"/>
        </w:rPr>
      </w:pPr>
      <w:r w:rsidDel="00000000" w:rsidR="00000000" w:rsidRPr="00000000">
        <w:rPr>
          <w:sz w:val="24"/>
          <w:szCs w:val="24"/>
          <w:rtl w:val="0"/>
        </w:rPr>
        <w:t xml:space="preserve">d’observer ses réponses par rapport à une demande formulée dans un contexte neutre, </w:t>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numPr>
          <w:ilvl w:val="0"/>
          <w:numId w:val="4"/>
        </w:numPr>
        <w:ind w:left="720" w:hanging="360"/>
        <w:jc w:val="both"/>
        <w:rPr>
          <w:sz w:val="24"/>
          <w:szCs w:val="24"/>
        </w:rPr>
      </w:pPr>
      <w:r w:rsidDel="00000000" w:rsidR="00000000" w:rsidRPr="00000000">
        <w:rPr>
          <w:sz w:val="24"/>
          <w:szCs w:val="24"/>
          <w:rtl w:val="0"/>
        </w:rPr>
        <w:t xml:space="preserve">puis de comparer les réponses par rapport à une demande formulée pour des individus de groupes différents selon un critère. </w:t>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numPr>
          <w:ilvl w:val="0"/>
          <w:numId w:val="4"/>
        </w:numPr>
        <w:ind w:left="720" w:hanging="360"/>
        <w:jc w:val="both"/>
        <w:rPr>
          <w:sz w:val="24"/>
          <w:szCs w:val="24"/>
        </w:rPr>
      </w:pPr>
      <w:r w:rsidDel="00000000" w:rsidR="00000000" w:rsidRPr="00000000">
        <w:rPr>
          <w:sz w:val="24"/>
          <w:szCs w:val="24"/>
          <w:rtl w:val="0"/>
        </w:rPr>
        <w:t xml:space="preserve">La comparaison de réponses produites par des agents différents aident aussi à relever la présence de biais dans les réponses de certains agents.  </w:t>
      </w:r>
      <w:r w:rsidDel="00000000" w:rsidR="00000000" w:rsidRPr="00000000">
        <w:rPr>
          <w:rtl w:val="0"/>
        </w:rPr>
      </w:r>
    </w:p>
    <w:p w:rsidR="00000000" w:rsidDel="00000000" w:rsidP="00000000" w:rsidRDefault="00000000" w:rsidRPr="00000000" w14:paraId="0000004B">
      <w:pPr>
        <w:pStyle w:val="Heading3"/>
        <w:jc w:val="both"/>
        <w:rPr/>
      </w:pPr>
      <w:bookmarkStart w:colFirst="0" w:colLast="0" w:name="_8j36evdtifcd" w:id="8"/>
      <w:bookmarkEnd w:id="8"/>
      <w:r w:rsidDel="00000000" w:rsidR="00000000" w:rsidRPr="00000000">
        <w:rPr>
          <w:rtl w:val="0"/>
        </w:rPr>
      </w:r>
    </w:p>
    <w:p w:rsidR="00000000" w:rsidDel="00000000" w:rsidP="00000000" w:rsidRDefault="00000000" w:rsidRPr="00000000" w14:paraId="0000004C">
      <w:pPr>
        <w:pStyle w:val="Heading3"/>
        <w:jc w:val="both"/>
        <w:rPr/>
      </w:pPr>
      <w:bookmarkStart w:colFirst="0" w:colLast="0" w:name="_i64ygdqn3wsf" w:id="9"/>
      <w:bookmarkEnd w:id="9"/>
      <w:r w:rsidDel="00000000" w:rsidR="00000000" w:rsidRPr="00000000">
        <w:rPr>
          <w:rtl w:val="0"/>
        </w:rPr>
      </w:r>
    </w:p>
    <w:p w:rsidR="00000000" w:rsidDel="00000000" w:rsidP="00000000" w:rsidRDefault="00000000" w:rsidRPr="00000000" w14:paraId="0000004D">
      <w:pPr>
        <w:pStyle w:val="Heading3"/>
        <w:jc w:val="both"/>
        <w:rPr/>
      </w:pPr>
      <w:bookmarkStart w:colFirst="0" w:colLast="0" w:name="_37bb1j5p87nv" w:id="10"/>
      <w:bookmarkEnd w:id="10"/>
      <w:r w:rsidDel="00000000" w:rsidR="00000000" w:rsidRPr="00000000">
        <w:rPr>
          <w:rtl w:val="0"/>
        </w:rPr>
      </w:r>
    </w:p>
    <w:p w:rsidR="00000000" w:rsidDel="00000000" w:rsidP="00000000" w:rsidRDefault="00000000" w:rsidRPr="00000000" w14:paraId="0000004E">
      <w:pPr>
        <w:pStyle w:val="Heading3"/>
        <w:jc w:val="both"/>
        <w:rPr/>
      </w:pPr>
      <w:bookmarkStart w:colFirst="0" w:colLast="0" w:name="_z3pw2x2xnw4r" w:id="11"/>
      <w:bookmarkEnd w:id="11"/>
      <w:r w:rsidDel="00000000" w:rsidR="00000000" w:rsidRPr="00000000">
        <w:rPr>
          <w:rtl w:val="0"/>
        </w:rPr>
      </w:r>
    </w:p>
    <w:p w:rsidR="00000000" w:rsidDel="00000000" w:rsidP="00000000" w:rsidRDefault="00000000" w:rsidRPr="00000000" w14:paraId="0000004F">
      <w:pPr>
        <w:pStyle w:val="Heading3"/>
        <w:jc w:val="both"/>
        <w:rPr/>
      </w:pPr>
      <w:bookmarkStart w:colFirst="0" w:colLast="0" w:name="_ty6gu5cj6ll3" w:id="12"/>
      <w:bookmarkEnd w:id="12"/>
      <w:r w:rsidDel="00000000" w:rsidR="00000000" w:rsidRPr="00000000">
        <w:rPr>
          <w:rtl w:val="0"/>
        </w:rPr>
      </w:r>
    </w:p>
    <w:p w:rsidR="00000000" w:rsidDel="00000000" w:rsidP="00000000" w:rsidRDefault="00000000" w:rsidRPr="00000000" w14:paraId="00000050">
      <w:pPr>
        <w:pStyle w:val="Heading3"/>
        <w:jc w:val="both"/>
        <w:rPr/>
      </w:pPr>
      <w:bookmarkStart w:colFirst="0" w:colLast="0" w:name="_prid79al99ew" w:id="13"/>
      <w:bookmarkEnd w:id="13"/>
      <w:r w:rsidDel="00000000" w:rsidR="00000000" w:rsidRPr="00000000">
        <w:rPr>
          <w:rtl w:val="0"/>
        </w:rPr>
      </w:r>
    </w:p>
    <w:p w:rsidR="00000000" w:rsidDel="00000000" w:rsidP="00000000" w:rsidRDefault="00000000" w:rsidRPr="00000000" w14:paraId="00000051">
      <w:pPr>
        <w:pStyle w:val="Heading3"/>
        <w:jc w:val="both"/>
        <w:rPr/>
      </w:pPr>
      <w:bookmarkStart w:colFirst="0" w:colLast="0" w:name="_pgbnym5ht1qq" w:id="14"/>
      <w:bookmarkEnd w:id="14"/>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jc w:val="both"/>
        <w:rPr/>
      </w:pPr>
      <w:bookmarkStart w:colFirst="0" w:colLast="0" w:name="_hx12ldpd52t" w:id="15"/>
      <w:bookmarkEnd w:id="15"/>
      <w:r w:rsidDel="00000000" w:rsidR="00000000" w:rsidRPr="00000000">
        <w:rPr>
          <w:rtl w:val="0"/>
        </w:rPr>
        <w:t xml:space="preserve">Partie 1 (15 minutes, travail en individuel puis en groupe)</w:t>
      </w:r>
    </w:p>
    <w:p w:rsidR="00000000" w:rsidDel="00000000" w:rsidP="00000000" w:rsidRDefault="00000000" w:rsidRPr="00000000" w14:paraId="00000054">
      <w:pPr>
        <w:jc w:val="both"/>
        <w:rPr>
          <w:i w:val="1"/>
          <w:sz w:val="24"/>
          <w:szCs w:val="24"/>
        </w:rPr>
      </w:pPr>
      <w:r w:rsidDel="00000000" w:rsidR="00000000" w:rsidRPr="00000000">
        <w:rPr>
          <w:i w:val="1"/>
          <w:sz w:val="24"/>
          <w:szCs w:val="24"/>
          <w:rtl w:val="0"/>
        </w:rPr>
        <w:t xml:space="preserve">Consignes aux étudiants : Le cas d’étude est présent dans un tableur numérique. Chaque cas se compose de 3 amorces (une neutre et deux avec des contextes spécifiques) et de réponses produites par 3 agents conversationnels différents (</w:t>
      </w:r>
      <w:hyperlink r:id="rId8">
        <w:r w:rsidDel="00000000" w:rsidR="00000000" w:rsidRPr="00000000">
          <w:rPr>
            <w:i w:val="1"/>
            <w:color w:val="1155cc"/>
            <w:sz w:val="24"/>
            <w:szCs w:val="24"/>
            <w:u w:val="single"/>
            <w:rtl w:val="0"/>
          </w:rPr>
          <w:t xml:space="preserve">Qwen</w:t>
        </w:r>
      </w:hyperlink>
      <w:r w:rsidDel="00000000" w:rsidR="00000000" w:rsidRPr="00000000">
        <w:rPr>
          <w:i w:val="1"/>
          <w:sz w:val="24"/>
          <w:szCs w:val="24"/>
          <w:rtl w:val="0"/>
        </w:rPr>
        <w:t xml:space="preserve">, </w:t>
      </w:r>
      <w:hyperlink r:id="rId9">
        <w:r w:rsidDel="00000000" w:rsidR="00000000" w:rsidRPr="00000000">
          <w:rPr>
            <w:i w:val="1"/>
            <w:color w:val="1155cc"/>
            <w:sz w:val="24"/>
            <w:szCs w:val="24"/>
            <w:u w:val="single"/>
            <w:rtl w:val="0"/>
          </w:rPr>
          <w:t xml:space="preserve">Grok</w:t>
        </w:r>
      </w:hyperlink>
      <w:r w:rsidDel="00000000" w:rsidR="00000000" w:rsidRPr="00000000">
        <w:rPr>
          <w:i w:val="1"/>
          <w:sz w:val="24"/>
          <w:szCs w:val="24"/>
          <w:rtl w:val="0"/>
        </w:rPr>
        <w:t xml:space="preserve"> et </w:t>
      </w:r>
      <w:hyperlink r:id="rId10">
        <w:r w:rsidDel="00000000" w:rsidR="00000000" w:rsidRPr="00000000">
          <w:rPr>
            <w:i w:val="1"/>
            <w:color w:val="1155cc"/>
            <w:sz w:val="24"/>
            <w:szCs w:val="24"/>
            <w:u w:val="single"/>
            <w:rtl w:val="0"/>
          </w:rPr>
          <w:t xml:space="preserve">ChatGPT</w:t>
        </w:r>
      </w:hyperlink>
      <w:r w:rsidDel="00000000" w:rsidR="00000000" w:rsidRPr="00000000">
        <w:rPr>
          <w:i w:val="1"/>
          <w:sz w:val="24"/>
          <w:szCs w:val="24"/>
          <w:rtl w:val="0"/>
        </w:rPr>
        <w:t xml:space="preserve">) ; un lien accompagne un copier-coller de la réponse. </w:t>
      </w:r>
    </w:p>
    <w:p w:rsidR="00000000" w:rsidDel="00000000" w:rsidP="00000000" w:rsidRDefault="00000000" w:rsidRPr="00000000" w14:paraId="00000055">
      <w:pPr>
        <w:jc w:val="both"/>
        <w:rPr>
          <w:i w:val="1"/>
          <w:sz w:val="24"/>
          <w:szCs w:val="24"/>
        </w:rPr>
      </w:pPr>
      <w:r w:rsidDel="00000000" w:rsidR="00000000" w:rsidRPr="00000000">
        <w:rPr>
          <w:i w:val="1"/>
          <w:sz w:val="24"/>
          <w:szCs w:val="24"/>
          <w:rtl w:val="0"/>
        </w:rPr>
        <w:t xml:space="preserve">Confronter vos observations individuelles au sein de votre groupe.</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numPr>
          <w:ilvl w:val="0"/>
          <w:numId w:val="3"/>
        </w:numPr>
        <w:ind w:left="720" w:hanging="360"/>
        <w:jc w:val="both"/>
        <w:rPr>
          <w:sz w:val="24"/>
          <w:szCs w:val="24"/>
        </w:rPr>
      </w:pPr>
      <w:r w:rsidDel="00000000" w:rsidR="00000000" w:rsidRPr="00000000">
        <w:rPr>
          <w:sz w:val="24"/>
          <w:szCs w:val="24"/>
          <w:rtl w:val="0"/>
        </w:rPr>
        <w:t xml:space="preserve">Question 1 : Dans les réponses neutres produites par les 3 agents, les conseils prodigués conviendraient-ils à tout le monde dans votre classe ? Pourquoi certaines personnes auraient-elles plus de difficulté à les suivre ?</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numPr>
          <w:ilvl w:val="0"/>
          <w:numId w:val="3"/>
        </w:numPr>
        <w:ind w:left="720" w:hanging="360"/>
        <w:jc w:val="both"/>
        <w:rPr>
          <w:sz w:val="24"/>
          <w:szCs w:val="24"/>
        </w:rPr>
      </w:pPr>
      <w:r w:rsidDel="00000000" w:rsidR="00000000" w:rsidRPr="00000000">
        <w:rPr>
          <w:sz w:val="24"/>
          <w:szCs w:val="24"/>
          <w:rtl w:val="0"/>
        </w:rPr>
        <w:t xml:space="preserve">Question 2 : Est-ce qu’il y a des choses, des personnes ou des façons de vivre qui n’apparaissent jamais dans les réponses neutres ? Pourquoi à votre avis ?</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numPr>
          <w:ilvl w:val="0"/>
          <w:numId w:val="3"/>
        </w:numPr>
        <w:ind w:left="720" w:hanging="360"/>
        <w:jc w:val="both"/>
        <w:rPr>
          <w:sz w:val="24"/>
          <w:szCs w:val="24"/>
        </w:rPr>
      </w:pPr>
      <w:r w:rsidDel="00000000" w:rsidR="00000000" w:rsidRPr="00000000">
        <w:rPr>
          <w:sz w:val="24"/>
          <w:szCs w:val="24"/>
          <w:rtl w:val="0"/>
        </w:rPr>
        <w:t xml:space="preserve">Question 3 : En considérant les réponses produites aux trois configurations par les 3 agents, quels comportements spécifiques observez-vous chez chaque agent ?</w:t>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numPr>
          <w:ilvl w:val="0"/>
          <w:numId w:val="3"/>
        </w:numPr>
        <w:ind w:left="720" w:hanging="360"/>
        <w:jc w:val="both"/>
        <w:rPr>
          <w:sz w:val="24"/>
          <w:szCs w:val="24"/>
        </w:rPr>
      </w:pPr>
      <w:r w:rsidDel="00000000" w:rsidR="00000000" w:rsidRPr="00000000">
        <w:rPr>
          <w:sz w:val="24"/>
          <w:szCs w:val="24"/>
          <w:rtl w:val="0"/>
        </w:rPr>
        <w:t xml:space="preserve">Question 4 : Êtes-vous en mesure d’identifier les valeurs ou les normes véhiculées dans les réponses produites par certains agents ? Identifiez-vous un discours en faveur/défaveur d’une norme sociale ? D’un stéréotype de groupe d’individu ? Lesquels ? Le discours est-il nocif/toxique ?</w:t>
      </w:r>
    </w:p>
    <w:p w:rsidR="00000000" w:rsidDel="00000000" w:rsidP="00000000" w:rsidRDefault="00000000" w:rsidRPr="00000000" w14:paraId="0000005E">
      <w:pPr>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F">
      <w:pPr>
        <w:numPr>
          <w:ilvl w:val="0"/>
          <w:numId w:val="3"/>
        </w:numPr>
        <w:ind w:left="720" w:hanging="360"/>
        <w:jc w:val="both"/>
        <w:rPr>
          <w:sz w:val="24"/>
          <w:szCs w:val="24"/>
        </w:rPr>
      </w:pPr>
      <w:r w:rsidDel="00000000" w:rsidR="00000000" w:rsidRPr="00000000">
        <w:rPr>
          <w:sz w:val="24"/>
          <w:szCs w:val="24"/>
          <w:rtl w:val="0"/>
        </w:rPr>
        <w:t xml:space="preserve">Question 5 (facultatif) : En utilisant les mêmes prompts, observez-vous ces tendances chez d’autres agents ?</w:t>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numPr>
          <w:ilvl w:val="0"/>
          <w:numId w:val="3"/>
        </w:numPr>
        <w:ind w:left="720" w:hanging="360"/>
        <w:jc w:val="both"/>
        <w:rPr>
          <w:sz w:val="24"/>
          <w:szCs w:val="24"/>
        </w:rPr>
      </w:pPr>
      <w:r w:rsidDel="00000000" w:rsidR="00000000" w:rsidRPr="00000000">
        <w:rPr>
          <w:sz w:val="24"/>
          <w:szCs w:val="24"/>
          <w:rtl w:val="0"/>
        </w:rPr>
        <w:t xml:space="preserve">Question 6 (facultatif) : A vous de jouer, avec les agents de votre choix, arrivez-vous à détecter des biais autour de la réussite et du travail, sur les valeurs autour de l'individu vs. le collectif, sur la conformité vestimentaire ou l'esthétique, sur le genre et les rôles traditionnels, sur les habitudes alimentaires... </w:t>
      </w:r>
    </w:p>
    <w:p w:rsidR="00000000" w:rsidDel="00000000" w:rsidP="00000000" w:rsidRDefault="00000000" w:rsidRPr="00000000" w14:paraId="00000062">
      <w:pPr>
        <w:pStyle w:val="Heading3"/>
        <w:spacing w:after="240" w:lineRule="auto"/>
        <w:jc w:val="both"/>
        <w:rPr>
          <w:i w:val="1"/>
          <w:color w:val="990000"/>
          <w:sz w:val="24"/>
          <w:szCs w:val="24"/>
        </w:rPr>
      </w:pPr>
      <w:bookmarkStart w:colFirst="0" w:colLast="0" w:name="_qtlv6yms9fpk" w:id="16"/>
      <w:bookmarkEnd w:id="16"/>
      <w:r w:rsidDel="00000000" w:rsidR="00000000" w:rsidRPr="00000000">
        <w:rPr>
          <w:rtl w:val="0"/>
        </w:rPr>
        <w:t xml:space="preserve">Partie 2 (10 minutes, restitution en plénière)</w:t>
      </w: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i w:val="1"/>
          <w:color w:val="990000"/>
          <w:sz w:val="24"/>
          <w:szCs w:val="24"/>
          <w:rtl w:val="0"/>
        </w:rPr>
        <w:t xml:space="preserve">Consignes à l’enseignant : Guider la restitution (par lot de questions) et animer la discussion au travers des questions.</w:t>
      </w:r>
      <w:r w:rsidDel="00000000" w:rsidR="00000000" w:rsidRPr="00000000">
        <w:rPr>
          <w:rtl w:val="0"/>
        </w:rPr>
      </w:r>
    </w:p>
    <w:p w:rsidR="00000000" w:rsidDel="00000000" w:rsidP="00000000" w:rsidRDefault="00000000" w:rsidRPr="00000000" w14:paraId="00000064">
      <w:pPr>
        <w:pStyle w:val="Heading2"/>
        <w:jc w:val="both"/>
        <w:rPr/>
      </w:pPr>
      <w:bookmarkStart w:colFirst="0" w:colLast="0" w:name="_tmz9b6apxvmh" w:id="17"/>
      <w:bookmarkEnd w:id="17"/>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2"/>
        <w:jc w:val="both"/>
        <w:rPr/>
      </w:pPr>
      <w:bookmarkStart w:colFirst="0" w:colLast="0" w:name="_xerd2jf4jizj" w:id="18"/>
      <w:bookmarkEnd w:id="18"/>
      <w:r w:rsidDel="00000000" w:rsidR="00000000" w:rsidRPr="00000000">
        <w:rPr>
          <w:rtl w:val="0"/>
        </w:rPr>
        <w:t xml:space="preserve">Exercice 3 : De l’anthropomorphisme ?</w:t>
      </w:r>
    </w:p>
    <w:p w:rsidR="00000000" w:rsidDel="00000000" w:rsidP="00000000" w:rsidRDefault="00000000" w:rsidRPr="00000000" w14:paraId="00000066">
      <w:pPr>
        <w:pStyle w:val="Heading3"/>
        <w:jc w:val="both"/>
        <w:rPr/>
      </w:pPr>
      <w:bookmarkStart w:colFirst="0" w:colLast="0" w:name="_dydqv1dqrlk3" w:id="19"/>
      <w:bookmarkEnd w:id="19"/>
      <w:r w:rsidDel="00000000" w:rsidR="00000000" w:rsidRPr="00000000">
        <w:rPr>
          <w:rtl w:val="0"/>
        </w:rPr>
        <w:t xml:space="preserve">Partie 1 (10 minutes, travail en individuel puis en groupe)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i w:val="1"/>
          <w:sz w:val="24"/>
          <w:szCs w:val="24"/>
        </w:rPr>
      </w:pPr>
      <w:r w:rsidDel="00000000" w:rsidR="00000000" w:rsidRPr="00000000">
        <w:rPr>
          <w:i w:val="1"/>
          <w:sz w:val="24"/>
          <w:szCs w:val="24"/>
          <w:rtl w:val="0"/>
        </w:rPr>
        <w:t xml:space="preserve">Consignes : exploiter les réponses produites et présentées dans l’exercice précédent.</w:t>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numPr>
          <w:ilvl w:val="0"/>
          <w:numId w:val="5"/>
        </w:numPr>
        <w:ind w:left="720" w:hanging="360"/>
        <w:jc w:val="both"/>
        <w:rPr>
          <w:sz w:val="24"/>
          <w:szCs w:val="24"/>
        </w:rPr>
      </w:pPr>
      <w:r w:rsidDel="00000000" w:rsidR="00000000" w:rsidRPr="00000000">
        <w:rPr>
          <w:sz w:val="24"/>
          <w:szCs w:val="24"/>
          <w:rtl w:val="0"/>
        </w:rPr>
        <w:t xml:space="preserve">Question  1:  Avez-vous eu l’impression que l’agent conversationnel « parlait comme un humain » ? Pourquoi ?</w:t>
      </w:r>
    </w:p>
    <w:p w:rsidR="00000000" w:rsidDel="00000000" w:rsidP="00000000" w:rsidRDefault="00000000" w:rsidRPr="00000000" w14:paraId="0000006B">
      <w:pPr>
        <w:ind w:left="0" w:firstLine="0"/>
        <w:jc w:val="both"/>
        <w:rPr>
          <w:sz w:val="24"/>
          <w:szCs w:val="24"/>
        </w:rPr>
      </w:pPr>
      <w:r w:rsidDel="00000000" w:rsidR="00000000" w:rsidRPr="00000000">
        <w:rPr>
          <w:rtl w:val="0"/>
        </w:rPr>
      </w:r>
    </w:p>
    <w:p w:rsidR="00000000" w:rsidDel="00000000" w:rsidP="00000000" w:rsidRDefault="00000000" w:rsidRPr="00000000" w14:paraId="0000006C">
      <w:pPr>
        <w:numPr>
          <w:ilvl w:val="0"/>
          <w:numId w:val="5"/>
        </w:numPr>
        <w:ind w:left="720" w:hanging="360"/>
        <w:jc w:val="both"/>
        <w:rPr>
          <w:sz w:val="24"/>
          <w:szCs w:val="24"/>
        </w:rPr>
      </w:pPr>
      <w:r w:rsidDel="00000000" w:rsidR="00000000" w:rsidRPr="00000000">
        <w:rPr>
          <w:sz w:val="24"/>
          <w:szCs w:val="24"/>
          <w:rtl w:val="0"/>
        </w:rPr>
        <w:t xml:space="preserve">Question 2 : Relevez les caractéristiques de comportement propre à l’humain au sein des réponses produites. </w:t>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numPr>
          <w:ilvl w:val="0"/>
          <w:numId w:val="6"/>
        </w:numPr>
        <w:ind w:left="720" w:hanging="360"/>
        <w:jc w:val="both"/>
        <w:rPr>
          <w:sz w:val="24"/>
          <w:szCs w:val="24"/>
        </w:rPr>
      </w:pPr>
      <w:r w:rsidDel="00000000" w:rsidR="00000000" w:rsidRPr="00000000">
        <w:rPr>
          <w:sz w:val="24"/>
          <w:szCs w:val="24"/>
          <w:rtl w:val="0"/>
        </w:rPr>
        <w:t xml:space="preserve">Question 3 : Qu’est ce qui conduit l’agent conversationnel à générer ces marques ? Pourquoi est-il important de reconnaître ces marques d’imitation dans le contexte scolaire ou professionnel ?</w:t>
      </w:r>
    </w:p>
    <w:p w:rsidR="00000000" w:rsidDel="00000000" w:rsidP="00000000" w:rsidRDefault="00000000" w:rsidRPr="00000000" w14:paraId="0000006F">
      <w:pPr>
        <w:jc w:val="both"/>
        <w:rPr>
          <w:sz w:val="24"/>
          <w:szCs w:val="24"/>
        </w:rPr>
      </w:pPr>
      <w:r w:rsidDel="00000000" w:rsidR="00000000" w:rsidRPr="00000000">
        <w:rPr>
          <w:rtl w:val="0"/>
        </w:rPr>
      </w:r>
    </w:p>
    <w:p w:rsidR="00000000" w:rsidDel="00000000" w:rsidP="00000000" w:rsidRDefault="00000000" w:rsidRPr="00000000" w14:paraId="00000070">
      <w:pPr>
        <w:numPr>
          <w:ilvl w:val="0"/>
          <w:numId w:val="8"/>
        </w:numPr>
        <w:ind w:left="720" w:hanging="360"/>
        <w:jc w:val="both"/>
        <w:rPr>
          <w:sz w:val="24"/>
          <w:szCs w:val="24"/>
        </w:rPr>
      </w:pPr>
      <w:r w:rsidDel="00000000" w:rsidR="00000000" w:rsidRPr="00000000">
        <w:rPr>
          <w:sz w:val="24"/>
          <w:szCs w:val="24"/>
          <w:rtl w:val="0"/>
        </w:rPr>
        <w:t xml:space="preserve">Question 4 (facultatif) : A votre tour de jouer, avec les agents de votre choix, réussissez-vous à produire des caractéristiques de comportement propre à l’humain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spacing w:after="240" w:lineRule="auto"/>
        <w:jc w:val="both"/>
        <w:rPr>
          <w:i w:val="1"/>
          <w:color w:val="990000"/>
          <w:sz w:val="24"/>
          <w:szCs w:val="24"/>
        </w:rPr>
      </w:pPr>
      <w:bookmarkStart w:colFirst="0" w:colLast="0" w:name="_cmvs42acs4mk" w:id="20"/>
      <w:bookmarkEnd w:id="20"/>
      <w:r w:rsidDel="00000000" w:rsidR="00000000" w:rsidRPr="00000000">
        <w:rPr>
          <w:rtl w:val="0"/>
        </w:rPr>
        <w:t xml:space="preserve">Partie 2 (5 minutes, restitution en plénière)</w:t>
      </w:r>
      <w:r w:rsidDel="00000000" w:rsidR="00000000" w:rsidRPr="00000000">
        <w:rPr>
          <w:rtl w:val="0"/>
        </w:rPr>
      </w:r>
    </w:p>
    <w:p w:rsidR="00000000" w:rsidDel="00000000" w:rsidP="00000000" w:rsidRDefault="00000000" w:rsidRPr="00000000" w14:paraId="00000073">
      <w:pPr>
        <w:jc w:val="both"/>
        <w:rPr>
          <w:i w:val="1"/>
          <w:color w:val="990000"/>
          <w:sz w:val="24"/>
          <w:szCs w:val="24"/>
        </w:rPr>
      </w:pPr>
      <w:r w:rsidDel="00000000" w:rsidR="00000000" w:rsidRPr="00000000">
        <w:rPr>
          <w:i w:val="1"/>
          <w:color w:val="990000"/>
          <w:sz w:val="24"/>
          <w:szCs w:val="24"/>
          <w:rtl w:val="0"/>
        </w:rPr>
        <w:t xml:space="preserve">Consignes à l’enseignant : Guider la restitution et animer la discussion au travers des questions.</w:t>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jc w:val="both"/>
        <w:rPr/>
      </w:pPr>
      <w:bookmarkStart w:colFirst="0" w:colLast="0" w:name="_66zzxb89b3yn" w:id="21"/>
      <w:bookmarkEnd w:id="21"/>
      <w:r w:rsidDel="00000000" w:rsidR="00000000" w:rsidRPr="00000000">
        <w:rPr>
          <w:rtl w:val="0"/>
        </w:rPr>
        <w:t xml:space="preserve">Exercice 4 : Application de la démarche CRISTAL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pacing w:after="120" w:line="276" w:lineRule="auto"/>
        <w:ind w:left="-141" w:firstLine="0"/>
        <w:rPr>
          <w:sz w:val="24"/>
          <w:szCs w:val="24"/>
          <w:shd w:fill="d9d9d9" w:val="clear"/>
        </w:rPr>
      </w:pPr>
      <w:r w:rsidDel="00000000" w:rsidR="00000000" w:rsidRPr="00000000">
        <w:rPr>
          <w:sz w:val="24"/>
          <w:szCs w:val="24"/>
          <w:shd w:fill="d9d9d9" w:val="clear"/>
          <w:rtl w:val="0"/>
        </w:rPr>
        <w:t xml:space="preserve">Extrait de texte proposé</w:t>
      </w:r>
      <w:r w:rsidDel="00000000" w:rsidR="00000000" w:rsidRPr="00000000">
        <w:rPr>
          <w:sz w:val="24"/>
          <w:szCs w:val="24"/>
          <w:shd w:fill="d9d9d9" w:val="clear"/>
          <w:vertAlign w:val="superscript"/>
        </w:rPr>
        <w:footnoteReference w:customMarkFollows="0" w:id="4"/>
      </w:r>
      <w:r w:rsidDel="00000000" w:rsidR="00000000" w:rsidRPr="00000000">
        <w:rPr>
          <w:sz w:val="24"/>
          <w:szCs w:val="24"/>
          <w:shd w:fill="d9d9d9" w:val="clear"/>
          <w:rtl w:val="0"/>
        </w:rPr>
        <w:t xml:space="preserve"> : </w:t>
      </w:r>
    </w:p>
    <w:p w:rsidR="00000000" w:rsidDel="00000000" w:rsidP="00000000" w:rsidRDefault="00000000" w:rsidRPr="00000000" w14:paraId="00000077">
      <w:pPr>
        <w:spacing w:after="160" w:before="100" w:line="276" w:lineRule="auto"/>
        <w:ind w:left="-141" w:firstLine="0"/>
        <w:jc w:val="both"/>
        <w:rPr>
          <w:b w:val="1"/>
          <w:shd w:fill="d9d9d9" w:val="clear"/>
        </w:rPr>
      </w:pPr>
      <w:r w:rsidDel="00000000" w:rsidR="00000000" w:rsidRPr="00000000">
        <w:rPr>
          <w:b w:val="1"/>
          <w:shd w:fill="d9d9d9" w:val="clear"/>
          <w:rtl w:val="0"/>
        </w:rPr>
        <w:t xml:space="preserve">« Cela pose plusieurs enjeux majeurs pour les élèves et les enseignants. D’abord pour les élèves, </w:t>
      </w:r>
      <w:r w:rsidDel="00000000" w:rsidR="00000000" w:rsidRPr="00000000">
        <w:rPr>
          <w:shd w:fill="d9d9d9" w:val="clear"/>
          <w:rtl w:val="0"/>
        </w:rPr>
        <w:t xml:space="preserve">quand ils utilisent par exemple l’IA générative pour les devoirs à la maison, le risque est que ces</w:t>
      </w:r>
      <w:r w:rsidDel="00000000" w:rsidR="00000000" w:rsidRPr="00000000">
        <w:rPr>
          <w:b w:val="1"/>
          <w:shd w:fill="d9d9d9" w:val="clear"/>
          <w:rtl w:val="0"/>
        </w:rPr>
        <w:t xml:space="preserve"> </w:t>
      </w:r>
      <w:r w:rsidDel="00000000" w:rsidR="00000000" w:rsidRPr="00000000">
        <w:rPr>
          <w:shd w:fill="d9d9d9" w:val="clear"/>
          <w:rtl w:val="0"/>
        </w:rPr>
        <w:t xml:space="preserve">outils soient utilisés d’une manière qui court-circuite l’effort cognitif nécessaire à un apprentissage</w:t>
      </w:r>
      <w:r w:rsidDel="00000000" w:rsidR="00000000" w:rsidRPr="00000000">
        <w:rPr>
          <w:b w:val="1"/>
          <w:shd w:fill="d9d9d9" w:val="clear"/>
          <w:rtl w:val="0"/>
        </w:rPr>
        <w:t xml:space="preserve"> </w:t>
      </w:r>
      <w:r w:rsidDel="00000000" w:rsidR="00000000" w:rsidRPr="00000000">
        <w:rPr>
          <w:shd w:fill="d9d9d9" w:val="clear"/>
          <w:rtl w:val="0"/>
        </w:rPr>
        <w:t xml:space="preserve">efficace (Kasneci et al., 2023 ; Abdelghani et al., 2023). Plus précisément, l’image de “super-</w:t>
      </w:r>
      <w:r w:rsidDel="00000000" w:rsidR="00000000" w:rsidRPr="00000000">
        <w:rPr>
          <w:b w:val="1"/>
          <w:shd w:fill="d9d9d9" w:val="clear"/>
          <w:rtl w:val="0"/>
        </w:rPr>
        <w:t xml:space="preserve"> </w:t>
      </w:r>
      <w:r w:rsidDel="00000000" w:rsidR="00000000" w:rsidRPr="00000000">
        <w:rPr>
          <w:shd w:fill="d9d9d9" w:val="clear"/>
          <w:rtl w:val="0"/>
        </w:rPr>
        <w:t xml:space="preserve">intelligence” véhiculée dans de nombreux médias, combinée au ton assuré des logiciels d’IAGen</w:t>
      </w:r>
      <w:r w:rsidDel="00000000" w:rsidR="00000000" w:rsidRPr="00000000">
        <w:rPr>
          <w:b w:val="1"/>
          <w:shd w:fill="d9d9d9" w:val="clear"/>
          <w:rtl w:val="0"/>
        </w:rPr>
        <w:t xml:space="preserve"> </w:t>
      </w:r>
      <w:r w:rsidDel="00000000" w:rsidR="00000000" w:rsidRPr="00000000">
        <w:rPr>
          <w:shd w:fill="d9d9d9" w:val="clear"/>
          <w:rtl w:val="0"/>
        </w:rPr>
        <w:t xml:space="preserve">(alors qu’ils sont incapables de métacognition, c’est-à-dire incapables d’évaluer leurs propres</w:t>
      </w:r>
      <w:r w:rsidDel="00000000" w:rsidR="00000000" w:rsidRPr="00000000">
        <w:rPr>
          <w:b w:val="1"/>
          <w:shd w:fill="d9d9d9" w:val="clear"/>
          <w:rtl w:val="0"/>
        </w:rPr>
        <w:t xml:space="preserve"> </w:t>
      </w:r>
      <w:r w:rsidDel="00000000" w:rsidR="00000000" w:rsidRPr="00000000">
        <w:rPr>
          <w:shd w:fill="d9d9d9" w:val="clear"/>
          <w:rtl w:val="0"/>
        </w:rPr>
        <w:t xml:space="preserve">incertitudes), peut amener de nombreux élèves à surestimer à la fois les compétences des IAGens</w:t>
      </w:r>
      <w:r w:rsidDel="00000000" w:rsidR="00000000" w:rsidRPr="00000000">
        <w:rPr>
          <w:b w:val="1"/>
          <w:shd w:fill="d9d9d9" w:val="clear"/>
          <w:rtl w:val="0"/>
        </w:rPr>
        <w:t xml:space="preserve"> </w:t>
      </w:r>
      <w:r w:rsidDel="00000000" w:rsidR="00000000" w:rsidRPr="00000000">
        <w:rPr>
          <w:shd w:fill="d9d9d9" w:val="clear"/>
          <w:rtl w:val="0"/>
        </w:rPr>
        <w:t xml:space="preserve">et leurs propres compétences, limitant le développement et l’expression de leur curiosité, de leur</w:t>
      </w:r>
      <w:r w:rsidDel="00000000" w:rsidR="00000000" w:rsidRPr="00000000">
        <w:rPr>
          <w:b w:val="1"/>
          <w:shd w:fill="d9d9d9" w:val="clear"/>
          <w:rtl w:val="0"/>
        </w:rPr>
        <w:t xml:space="preserve"> </w:t>
      </w:r>
      <w:r w:rsidDel="00000000" w:rsidR="00000000" w:rsidRPr="00000000">
        <w:rPr>
          <w:shd w:fill="d9d9d9" w:val="clear"/>
          <w:rtl w:val="0"/>
        </w:rPr>
        <w:t xml:space="preserve">esprit critique et de leur métacognition qui sont pourtant essentiels à des apprentissages efficaces</w:t>
      </w:r>
      <w:r w:rsidDel="00000000" w:rsidR="00000000" w:rsidRPr="00000000">
        <w:rPr>
          <w:b w:val="1"/>
          <w:shd w:fill="d9d9d9" w:val="clear"/>
          <w:rtl w:val="0"/>
        </w:rPr>
        <w:t xml:space="preserve"> </w:t>
      </w:r>
      <w:r w:rsidDel="00000000" w:rsidR="00000000" w:rsidRPr="00000000">
        <w:rPr>
          <w:shd w:fill="d9d9d9" w:val="clear"/>
          <w:rtl w:val="0"/>
        </w:rPr>
        <w:t xml:space="preserve">et motivants (Abdeghani et al., 2023 ; Oudeyer et la., 2016). Ces effets sont amplifiés par l’absence</w:t>
      </w:r>
      <w:r w:rsidDel="00000000" w:rsidR="00000000" w:rsidRPr="00000000">
        <w:rPr>
          <w:b w:val="1"/>
          <w:shd w:fill="d9d9d9" w:val="clear"/>
          <w:rtl w:val="0"/>
        </w:rPr>
        <w:t xml:space="preserve"> </w:t>
      </w:r>
      <w:r w:rsidDel="00000000" w:rsidR="00000000" w:rsidRPr="00000000">
        <w:rPr>
          <w:shd w:fill="d9d9d9" w:val="clear"/>
          <w:rtl w:val="0"/>
        </w:rPr>
        <w:t xml:space="preserve">de posture pédagogique dans le comportement des IAGen : en effet, ils ont été entraînés à prédire</w:t>
      </w:r>
      <w:r w:rsidDel="00000000" w:rsidR="00000000" w:rsidRPr="00000000">
        <w:rPr>
          <w:b w:val="1"/>
          <w:shd w:fill="d9d9d9" w:val="clear"/>
          <w:rtl w:val="0"/>
        </w:rPr>
        <w:t xml:space="preserve"> </w:t>
      </w:r>
      <w:r w:rsidDel="00000000" w:rsidR="00000000" w:rsidRPr="00000000">
        <w:rPr>
          <w:shd w:fill="d9d9d9" w:val="clear"/>
          <w:rtl w:val="0"/>
        </w:rPr>
        <w:t xml:space="preserve">les mots et les images les plus probables, ainsi qu’à répondre le plus directement et efficacement</w:t>
      </w:r>
      <w:r w:rsidDel="00000000" w:rsidR="00000000" w:rsidRPr="00000000">
        <w:rPr>
          <w:b w:val="1"/>
          <w:shd w:fill="d9d9d9" w:val="clear"/>
          <w:rtl w:val="0"/>
        </w:rPr>
        <w:t xml:space="preserve"> </w:t>
      </w:r>
      <w:r w:rsidDel="00000000" w:rsidR="00000000" w:rsidRPr="00000000">
        <w:rPr>
          <w:shd w:fill="d9d9d9" w:val="clear"/>
          <w:rtl w:val="0"/>
        </w:rPr>
        <w:t xml:space="preserve">aux questions des utilisateurs. En conséquence, quand un élève leur pose une question ou leur donne</w:t>
      </w:r>
      <w:r w:rsidDel="00000000" w:rsidR="00000000" w:rsidRPr="00000000">
        <w:rPr>
          <w:b w:val="1"/>
          <w:shd w:fill="d9d9d9" w:val="clear"/>
          <w:rtl w:val="0"/>
        </w:rPr>
        <w:t xml:space="preserve"> </w:t>
      </w:r>
      <w:r w:rsidDel="00000000" w:rsidR="00000000" w:rsidRPr="00000000">
        <w:rPr>
          <w:shd w:fill="d9d9d9" w:val="clear"/>
          <w:rtl w:val="0"/>
        </w:rPr>
        <w:t xml:space="preserve">un exercice, ils vont avoir une très forte tendance à donner tout de suite la réponse, au lieu de</w:t>
      </w:r>
      <w:r w:rsidDel="00000000" w:rsidR="00000000" w:rsidRPr="00000000">
        <w:rPr>
          <w:b w:val="1"/>
          <w:shd w:fill="d9d9d9" w:val="clear"/>
          <w:rtl w:val="0"/>
        </w:rPr>
        <w:t xml:space="preserve"> </w:t>
      </w:r>
      <w:r w:rsidDel="00000000" w:rsidR="00000000" w:rsidRPr="00000000">
        <w:rPr>
          <w:shd w:fill="d9d9d9" w:val="clear"/>
          <w:rtl w:val="0"/>
        </w:rPr>
        <w:t xml:space="preserve">donner des indices pédagogiques pour aider et permettre à l’apprenant de faire l’effort de trouver</w:t>
      </w:r>
      <w:r w:rsidDel="00000000" w:rsidR="00000000" w:rsidRPr="00000000">
        <w:rPr>
          <w:b w:val="1"/>
          <w:shd w:fill="d9d9d9" w:val="clear"/>
          <w:rtl w:val="0"/>
        </w:rPr>
        <w:t xml:space="preserve"> </w:t>
      </w:r>
      <w:r w:rsidDel="00000000" w:rsidR="00000000" w:rsidRPr="00000000">
        <w:rPr>
          <w:shd w:fill="d9d9d9" w:val="clear"/>
          <w:rtl w:val="0"/>
        </w:rPr>
        <w:t xml:space="preserve">par lui-même la réponse (Macina et al, 2023 ; Jurenka et al., 2024).</w:t>
      </w:r>
      <w:r w:rsidDel="00000000" w:rsidR="00000000" w:rsidRPr="00000000">
        <w:rPr>
          <w:rtl w:val="0"/>
        </w:rPr>
      </w:r>
    </w:p>
    <w:p w:rsidR="00000000" w:rsidDel="00000000" w:rsidP="00000000" w:rsidRDefault="00000000" w:rsidRPr="00000000" w14:paraId="00000078">
      <w:pPr>
        <w:spacing w:before="100" w:line="276" w:lineRule="auto"/>
        <w:ind w:left="-141" w:firstLine="0"/>
        <w:jc w:val="both"/>
        <w:rPr>
          <w:shd w:fill="d9d9d9" w:val="clear"/>
        </w:rPr>
      </w:pPr>
      <w:r w:rsidDel="00000000" w:rsidR="00000000" w:rsidRPr="00000000">
        <w:rPr>
          <w:b w:val="1"/>
          <w:shd w:fill="d9d9d9" w:val="clear"/>
          <w:rtl w:val="0"/>
        </w:rPr>
        <w:t xml:space="preserve">Ces défis sont à la fois liés à la nature des logiciels d’IA générative, mais aussi aux biais cognitifs des élèves apprenants et à leur compréhension limitée de ces systèmes</w:t>
      </w:r>
      <w:r w:rsidDel="00000000" w:rsidR="00000000" w:rsidRPr="00000000">
        <w:rPr>
          <w:shd w:fill="d9d9d9" w:val="clear"/>
          <w:rtl w:val="0"/>
        </w:rPr>
        <w:t xml:space="preserve"> (Kidd and</w:t>
      </w:r>
      <w:r w:rsidDel="00000000" w:rsidR="00000000" w:rsidRPr="00000000">
        <w:rPr>
          <w:b w:val="1"/>
          <w:shd w:fill="d9d9d9" w:val="clear"/>
          <w:rtl w:val="0"/>
        </w:rPr>
        <w:t xml:space="preserve"> </w:t>
      </w:r>
      <w:r w:rsidDel="00000000" w:rsidR="00000000" w:rsidRPr="00000000">
        <w:rPr>
          <w:shd w:fill="d9d9d9" w:val="clear"/>
          <w:rtl w:val="0"/>
        </w:rPr>
        <w:t xml:space="preserve">Birhane, 2023). D’abord, le cerveau humain a tendance à utiliser son estimation du niveau de</w:t>
      </w:r>
      <w:r w:rsidDel="00000000" w:rsidR="00000000" w:rsidRPr="00000000">
        <w:rPr>
          <w:b w:val="1"/>
          <w:shd w:fill="d9d9d9" w:val="clear"/>
          <w:rtl w:val="0"/>
        </w:rPr>
        <w:t xml:space="preserve"> </w:t>
      </w:r>
      <w:r w:rsidDel="00000000" w:rsidR="00000000" w:rsidRPr="00000000">
        <w:rPr>
          <w:shd w:fill="d9d9d9" w:val="clear"/>
          <w:rtl w:val="0"/>
        </w:rPr>
        <w:t xml:space="preserve">compétence des autres individus pour décider quelles informations et croyances adopter ou</w:t>
      </w:r>
      <w:r w:rsidDel="00000000" w:rsidR="00000000" w:rsidRPr="00000000">
        <w:rPr>
          <w:b w:val="1"/>
          <w:shd w:fill="d9d9d9" w:val="clear"/>
          <w:rtl w:val="0"/>
        </w:rPr>
        <w:t xml:space="preserve"> </w:t>
      </w:r>
      <w:r w:rsidDel="00000000" w:rsidR="00000000" w:rsidRPr="00000000">
        <w:rPr>
          <w:shd w:fill="d9d9d9" w:val="clear"/>
          <w:rtl w:val="0"/>
        </w:rPr>
        <w:t xml:space="preserve">questionner quand ces individus les expriment (Orticio et al., 2023). Par ailleurs, les humains ont</w:t>
      </w:r>
      <w:r w:rsidDel="00000000" w:rsidR="00000000" w:rsidRPr="00000000">
        <w:rPr>
          <w:b w:val="1"/>
          <w:shd w:fill="d9d9d9" w:val="clear"/>
          <w:rtl w:val="0"/>
        </w:rPr>
        <w:t xml:space="preserve"> </w:t>
      </w:r>
      <w:r w:rsidDel="00000000" w:rsidR="00000000" w:rsidRPr="00000000">
        <w:rPr>
          <w:shd w:fill="d9d9d9" w:val="clear"/>
          <w:rtl w:val="0"/>
        </w:rPr>
        <w:t xml:space="preserve">aussi des biais cognitifs favorisant l’attribution d’agentivité et d’intention à des objets (Heider and</w:t>
      </w:r>
      <w:r w:rsidDel="00000000" w:rsidR="00000000" w:rsidRPr="00000000">
        <w:rPr>
          <w:b w:val="1"/>
          <w:shd w:fill="d9d9d9" w:val="clear"/>
          <w:rtl w:val="0"/>
        </w:rPr>
        <w:t xml:space="preserve"> </w:t>
      </w:r>
      <w:r w:rsidDel="00000000" w:rsidR="00000000" w:rsidRPr="00000000">
        <w:rPr>
          <w:shd w:fill="d9d9d9" w:val="clear"/>
          <w:rtl w:val="0"/>
        </w:rPr>
        <w:t xml:space="preserve">Simmel, 1944), et cela s’applique en particulier aux IAGen. Enfin, le cerveau humain est aussi</w:t>
      </w:r>
      <w:r w:rsidDel="00000000" w:rsidR="00000000" w:rsidRPr="00000000">
        <w:rPr>
          <w:b w:val="1"/>
          <w:shd w:fill="d9d9d9" w:val="clear"/>
          <w:rtl w:val="0"/>
        </w:rPr>
        <w:t xml:space="preserve"> </w:t>
      </w:r>
      <w:r w:rsidDel="00000000" w:rsidR="00000000" w:rsidRPr="00000000">
        <w:rPr>
          <w:shd w:fill="d9d9d9" w:val="clear"/>
          <w:rtl w:val="0"/>
        </w:rPr>
        <w:t xml:space="preserve">biaisé de telle manière qu’une fois que certaines connaissances ou croyances ont été acquises à</w:t>
      </w:r>
      <w:r w:rsidDel="00000000" w:rsidR="00000000" w:rsidRPr="00000000">
        <w:rPr>
          <w:b w:val="1"/>
          <w:shd w:fill="d9d9d9" w:val="clear"/>
          <w:rtl w:val="0"/>
        </w:rPr>
        <w:t xml:space="preserve"> </w:t>
      </w:r>
      <w:r w:rsidDel="00000000" w:rsidR="00000000" w:rsidRPr="00000000">
        <w:rPr>
          <w:shd w:fill="d9d9d9" w:val="clear"/>
          <w:rtl w:val="0"/>
        </w:rPr>
        <w:t xml:space="preserve">partir de sources qu’il croyait solides, il est ensuite difficile de corriger ces croyances (Thompson</w:t>
      </w:r>
      <w:r w:rsidDel="00000000" w:rsidR="00000000" w:rsidRPr="00000000">
        <w:rPr>
          <w:b w:val="1"/>
          <w:shd w:fill="d9d9d9" w:val="clear"/>
          <w:rtl w:val="0"/>
        </w:rPr>
        <w:t xml:space="preserve"> </w:t>
      </w:r>
      <w:r w:rsidDel="00000000" w:rsidR="00000000" w:rsidRPr="00000000">
        <w:rPr>
          <w:shd w:fill="d9d9d9" w:val="clear"/>
          <w:rtl w:val="0"/>
        </w:rPr>
        <w:t xml:space="preserve">and Griffiths, 2021). Ces trois biais combinés amènent ainsi les humains à avoir tendance à</w:t>
      </w:r>
      <w:r w:rsidDel="00000000" w:rsidR="00000000" w:rsidRPr="00000000">
        <w:rPr>
          <w:b w:val="1"/>
          <w:shd w:fill="d9d9d9" w:val="clear"/>
          <w:rtl w:val="0"/>
        </w:rPr>
        <w:t xml:space="preserve"> </w:t>
      </w:r>
      <w:r w:rsidDel="00000000" w:rsidR="00000000" w:rsidRPr="00000000">
        <w:rPr>
          <w:shd w:fill="d9d9d9" w:val="clear"/>
          <w:rtl w:val="0"/>
        </w:rPr>
        <w:t xml:space="preserve">attribuer de l’agentivité aux IAGen, à penser que leurs connaissances sont solides étant donné leur</w:t>
      </w:r>
      <w:r w:rsidDel="00000000" w:rsidR="00000000" w:rsidRPr="00000000">
        <w:rPr>
          <w:b w:val="1"/>
          <w:shd w:fill="d9d9d9" w:val="clear"/>
          <w:rtl w:val="0"/>
        </w:rPr>
        <w:t xml:space="preserve"> </w:t>
      </w:r>
      <w:r w:rsidDel="00000000" w:rsidR="00000000" w:rsidRPr="00000000">
        <w:rPr>
          <w:shd w:fill="d9d9d9" w:val="clear"/>
          <w:rtl w:val="0"/>
        </w:rPr>
        <w:t xml:space="preserve">ton assuré et affirmatif, et à ainsi potentiellement apprendre des informations fausses, ce qui est</w:t>
      </w:r>
      <w:r w:rsidDel="00000000" w:rsidR="00000000" w:rsidRPr="00000000">
        <w:rPr>
          <w:b w:val="1"/>
          <w:shd w:fill="d9d9d9" w:val="clear"/>
          <w:rtl w:val="0"/>
        </w:rPr>
        <w:t xml:space="preserve"> </w:t>
      </w:r>
      <w:r w:rsidDel="00000000" w:rsidR="00000000" w:rsidRPr="00000000">
        <w:rPr>
          <w:shd w:fill="d9d9d9" w:val="clear"/>
          <w:rtl w:val="0"/>
        </w:rPr>
        <w:t xml:space="preserve">particulièrement problématique étant donné que les IAGens encodent de nombreux stéréotypes</w:t>
      </w:r>
      <w:r w:rsidDel="00000000" w:rsidR="00000000" w:rsidRPr="00000000">
        <w:rPr>
          <w:b w:val="1"/>
          <w:shd w:fill="d9d9d9" w:val="clear"/>
          <w:rtl w:val="0"/>
        </w:rPr>
        <w:t xml:space="preserve"> </w:t>
      </w:r>
      <w:r w:rsidDel="00000000" w:rsidR="00000000" w:rsidRPr="00000000">
        <w:rPr>
          <w:shd w:fill="d9d9d9" w:val="clear"/>
          <w:rtl w:val="0"/>
        </w:rPr>
        <w:t xml:space="preserve">(e.g. raciaux, de genre, religieux, etc.) (Bender et al., 2021). »</w:t>
      </w:r>
    </w:p>
    <w:p w:rsidR="00000000" w:rsidDel="00000000" w:rsidP="00000000" w:rsidRDefault="00000000" w:rsidRPr="00000000" w14:paraId="00000079">
      <w:pPr>
        <w:spacing w:before="100" w:line="276" w:lineRule="auto"/>
        <w:ind w:left="-141" w:firstLine="0"/>
        <w:jc w:val="both"/>
        <w:rPr>
          <w:shd w:fill="d9d9d9" w:val="clear"/>
        </w:rPr>
      </w:pPr>
      <w:r w:rsidDel="00000000" w:rsidR="00000000" w:rsidRPr="00000000">
        <w:rPr>
          <w:rtl w:val="0"/>
        </w:rPr>
      </w:r>
    </w:p>
    <w:p w:rsidR="00000000" w:rsidDel="00000000" w:rsidP="00000000" w:rsidRDefault="00000000" w:rsidRPr="00000000" w14:paraId="0000007A">
      <w:pPr>
        <w:pStyle w:val="Heading3"/>
        <w:jc w:val="both"/>
        <w:rPr>
          <w:shd w:fill="d9d9d9" w:val="clear"/>
        </w:rPr>
      </w:pPr>
      <w:bookmarkStart w:colFirst="0" w:colLast="0" w:name="_qrok02vqptgp" w:id="22"/>
      <w:bookmarkEnd w:id="22"/>
      <w:r w:rsidDel="00000000" w:rsidR="00000000" w:rsidRPr="00000000">
        <w:rPr>
          <w:rtl w:val="0"/>
        </w:rPr>
        <w:t xml:space="preserve">Partie 1 (5 minutes, travail en individuel)</w:t>
      </w:r>
      <w:r w:rsidDel="00000000" w:rsidR="00000000" w:rsidRPr="00000000">
        <w:rPr>
          <w:rtl w:val="0"/>
        </w:rPr>
      </w:r>
    </w:p>
    <w:p w:rsidR="00000000" w:rsidDel="00000000" w:rsidP="00000000" w:rsidRDefault="00000000" w:rsidRPr="00000000" w14:paraId="0000007B">
      <w:pPr>
        <w:numPr>
          <w:ilvl w:val="0"/>
          <w:numId w:val="7"/>
        </w:numPr>
        <w:spacing w:after="200" w:before="100" w:line="276" w:lineRule="auto"/>
        <w:ind w:left="720" w:hanging="360"/>
        <w:rPr>
          <w:sz w:val="24"/>
          <w:szCs w:val="24"/>
        </w:rPr>
      </w:pPr>
      <w:r w:rsidDel="00000000" w:rsidR="00000000" w:rsidRPr="00000000">
        <w:rPr>
          <w:sz w:val="24"/>
          <w:szCs w:val="24"/>
          <w:rtl w:val="0"/>
        </w:rPr>
        <w:t xml:space="preserve">Lisez l’extrait de texte remis.</w:t>
      </w:r>
    </w:p>
    <w:p w:rsidR="00000000" w:rsidDel="00000000" w:rsidP="00000000" w:rsidRDefault="00000000" w:rsidRPr="00000000" w14:paraId="0000007C">
      <w:pPr>
        <w:numPr>
          <w:ilvl w:val="0"/>
          <w:numId w:val="7"/>
        </w:numPr>
        <w:spacing w:after="200" w:before="100" w:line="276" w:lineRule="auto"/>
        <w:ind w:left="720" w:hanging="360"/>
        <w:rPr>
          <w:sz w:val="24"/>
          <w:szCs w:val="24"/>
        </w:rPr>
      </w:pPr>
      <w:r w:rsidDel="00000000" w:rsidR="00000000" w:rsidRPr="00000000">
        <w:rPr>
          <w:sz w:val="24"/>
          <w:szCs w:val="24"/>
          <w:rtl w:val="0"/>
        </w:rPr>
        <w:t xml:space="preserve">Rédigez un résumé personnel de 3 à 5 phrases.</w:t>
      </w:r>
    </w:p>
    <w:p w:rsidR="00000000" w:rsidDel="00000000" w:rsidP="00000000" w:rsidRDefault="00000000" w:rsidRPr="00000000" w14:paraId="0000007D">
      <w:pPr>
        <w:pStyle w:val="Heading3"/>
        <w:jc w:val="both"/>
        <w:rPr/>
      </w:pPr>
      <w:bookmarkStart w:colFirst="0" w:colLast="0" w:name="_vv2kud59s2dn" w:id="23"/>
      <w:bookmarkEnd w:id="23"/>
      <w:r w:rsidDel="00000000" w:rsidR="00000000" w:rsidRPr="00000000">
        <w:rPr>
          <w:rtl w:val="0"/>
        </w:rPr>
        <w:t xml:space="preserve">Partie 2 (5 minutes, travail en individuel)</w:t>
      </w:r>
      <w:r w:rsidDel="00000000" w:rsidR="00000000" w:rsidRPr="00000000">
        <w:rPr>
          <w:rtl w:val="0"/>
        </w:rPr>
      </w:r>
    </w:p>
    <w:p w:rsidR="00000000" w:rsidDel="00000000" w:rsidP="00000000" w:rsidRDefault="00000000" w:rsidRPr="00000000" w14:paraId="0000007E">
      <w:pPr>
        <w:numPr>
          <w:ilvl w:val="0"/>
          <w:numId w:val="7"/>
        </w:numPr>
        <w:spacing w:after="200" w:before="100" w:line="276" w:lineRule="auto"/>
        <w:ind w:left="720" w:hanging="360"/>
        <w:rPr>
          <w:sz w:val="24"/>
          <w:szCs w:val="24"/>
        </w:rPr>
      </w:pPr>
      <w:r w:rsidDel="00000000" w:rsidR="00000000" w:rsidRPr="00000000">
        <w:rPr>
          <w:sz w:val="24"/>
          <w:szCs w:val="24"/>
          <w:rtl w:val="0"/>
        </w:rPr>
        <w:t xml:space="preserve">Demandez ensuite à l’agent conversationnel de votre choix de le résumer. </w:t>
      </w:r>
    </w:p>
    <w:p w:rsidR="00000000" w:rsidDel="00000000" w:rsidP="00000000" w:rsidRDefault="00000000" w:rsidRPr="00000000" w14:paraId="0000007F">
      <w:pPr>
        <w:numPr>
          <w:ilvl w:val="0"/>
          <w:numId w:val="7"/>
        </w:numPr>
        <w:spacing w:after="200" w:before="100" w:line="276" w:lineRule="auto"/>
        <w:ind w:left="720" w:hanging="360"/>
        <w:rPr>
          <w:sz w:val="24"/>
          <w:szCs w:val="24"/>
        </w:rPr>
      </w:pPr>
      <w:r w:rsidDel="00000000" w:rsidR="00000000" w:rsidRPr="00000000">
        <w:rPr>
          <w:sz w:val="24"/>
          <w:szCs w:val="24"/>
          <w:rtl w:val="0"/>
        </w:rPr>
        <w:t xml:space="preserve">Relancez jusqu’à obtenir le résultat que vous désirez. </w:t>
      </w:r>
    </w:p>
    <w:p w:rsidR="00000000" w:rsidDel="00000000" w:rsidP="00000000" w:rsidRDefault="00000000" w:rsidRPr="00000000" w14:paraId="00000080">
      <w:pPr>
        <w:numPr>
          <w:ilvl w:val="0"/>
          <w:numId w:val="7"/>
        </w:numPr>
        <w:spacing w:after="200" w:before="100" w:line="276" w:lineRule="auto"/>
        <w:ind w:left="720" w:hanging="360"/>
        <w:rPr>
          <w:sz w:val="24"/>
          <w:szCs w:val="24"/>
        </w:rPr>
      </w:pPr>
      <w:r w:rsidDel="00000000" w:rsidR="00000000" w:rsidRPr="00000000">
        <w:rPr>
          <w:sz w:val="24"/>
          <w:szCs w:val="24"/>
          <w:rtl w:val="0"/>
        </w:rPr>
        <w:t xml:space="preserve">Comparez les deux résumés et identifiez les différences notables. Quels éléments souhaitez-vous conserver de votre résumé personnel ? Quels éléments souhaitez-vous conserver du résumé généré par l’IAg ?</w:t>
      </w:r>
    </w:p>
    <w:p w:rsidR="00000000" w:rsidDel="00000000" w:rsidP="00000000" w:rsidRDefault="00000000" w:rsidRPr="00000000" w14:paraId="00000081">
      <w:pPr>
        <w:pStyle w:val="Heading3"/>
        <w:jc w:val="both"/>
        <w:rPr>
          <w:b w:val="1"/>
          <w:sz w:val="24"/>
          <w:szCs w:val="24"/>
        </w:rPr>
      </w:pPr>
      <w:bookmarkStart w:colFirst="0" w:colLast="0" w:name="_2y3s63f8rnqw" w:id="24"/>
      <w:bookmarkEnd w:id="24"/>
      <w:r w:rsidDel="00000000" w:rsidR="00000000" w:rsidRPr="00000000">
        <w:rPr>
          <w:rtl w:val="0"/>
        </w:rPr>
        <w:t xml:space="preserve">Partie 3 (5 minutes, travail en groupe)</w:t>
      </w:r>
      <w:r w:rsidDel="00000000" w:rsidR="00000000" w:rsidRPr="00000000">
        <w:rPr>
          <w:rtl w:val="0"/>
        </w:rPr>
      </w:r>
    </w:p>
    <w:p w:rsidR="00000000" w:rsidDel="00000000" w:rsidP="00000000" w:rsidRDefault="00000000" w:rsidRPr="00000000" w14:paraId="00000082">
      <w:pPr>
        <w:numPr>
          <w:ilvl w:val="0"/>
          <w:numId w:val="7"/>
        </w:numPr>
        <w:spacing w:after="200" w:before="100" w:line="276" w:lineRule="auto"/>
        <w:ind w:left="720" w:hanging="360"/>
        <w:rPr>
          <w:sz w:val="24"/>
          <w:szCs w:val="24"/>
        </w:rPr>
      </w:pPr>
      <w:r w:rsidDel="00000000" w:rsidR="00000000" w:rsidRPr="00000000">
        <w:rPr>
          <w:sz w:val="24"/>
          <w:szCs w:val="24"/>
          <w:rtl w:val="0"/>
        </w:rPr>
        <w:t xml:space="preserve">Appliquez la méthode CRISTAL à l’aide du tableau suivant. </w:t>
      </w:r>
      <w:r w:rsidDel="00000000" w:rsidR="00000000" w:rsidRPr="00000000">
        <w:rPr>
          <w:sz w:val="24"/>
          <w:szCs w:val="24"/>
          <w:rtl w:val="0"/>
        </w:rPr>
        <w:t xml:space="preserve">Pour chaque principe, notez les questions concrètes que vous vous êtes posées. Pour chaque question, précisez les vérifications effectuées.</w:t>
      </w:r>
    </w:p>
    <w:tbl>
      <w:tblPr>
        <w:tblStyle w:val="Table5"/>
        <w:tblW w:w="10680.0" w:type="dxa"/>
        <w:jc w:val="left"/>
        <w:tblInd w:w="-18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1560"/>
        <w:gridCol w:w="4770"/>
        <w:gridCol w:w="4350"/>
        <w:tblGridChange w:id="0">
          <w:tblGrid>
            <w:gridCol w:w="1560"/>
            <w:gridCol w:w="4770"/>
            <w:gridCol w:w="4350"/>
          </w:tblGrid>
        </w:tblGridChange>
      </w:tblGrid>
      <w:tr>
        <w:trPr>
          <w:cantSplit w:val="0"/>
          <w:tblHeader w:val="0"/>
        </w:trPr>
        <w:tc>
          <w:tcPr>
            <w:shd w:fill="a9bed3" w:val="clear"/>
            <w:vAlign w:val="center"/>
          </w:tcPr>
          <w:p w:rsidR="00000000" w:rsidDel="00000000" w:rsidP="00000000" w:rsidRDefault="00000000" w:rsidRPr="00000000" w14:paraId="00000083">
            <w:pPr>
              <w:spacing w:after="160" w:before="100" w:line="276" w:lineRule="auto"/>
              <w:jc w:val="center"/>
              <w:rPr>
                <w:b w:val="1"/>
                <w:sz w:val="20"/>
                <w:szCs w:val="20"/>
              </w:rPr>
            </w:pPr>
            <w:r w:rsidDel="00000000" w:rsidR="00000000" w:rsidRPr="00000000">
              <w:rPr>
                <w:b w:val="1"/>
                <w:sz w:val="20"/>
                <w:szCs w:val="20"/>
                <w:rtl w:val="0"/>
              </w:rPr>
              <w:t xml:space="preserve">Principes</w:t>
            </w:r>
          </w:p>
        </w:tc>
        <w:tc>
          <w:tcPr>
            <w:shd w:fill="a9bed3" w:val="clear"/>
            <w:vAlign w:val="center"/>
          </w:tcPr>
          <w:p w:rsidR="00000000" w:rsidDel="00000000" w:rsidP="00000000" w:rsidRDefault="00000000" w:rsidRPr="00000000" w14:paraId="00000084">
            <w:pPr>
              <w:spacing w:after="160" w:before="100" w:line="276" w:lineRule="auto"/>
              <w:jc w:val="center"/>
              <w:rPr>
                <w:b w:val="1"/>
                <w:sz w:val="20"/>
                <w:szCs w:val="20"/>
              </w:rPr>
            </w:pPr>
            <w:r w:rsidDel="00000000" w:rsidR="00000000" w:rsidRPr="00000000">
              <w:rPr>
                <w:b w:val="1"/>
                <w:sz w:val="20"/>
                <w:szCs w:val="20"/>
                <w:rtl w:val="0"/>
              </w:rPr>
              <w:t xml:space="preserve">Les questions que je me pose…</w:t>
            </w:r>
          </w:p>
        </w:tc>
        <w:tc>
          <w:tcPr>
            <w:shd w:fill="a9bed3" w:val="clear"/>
            <w:vAlign w:val="center"/>
          </w:tcPr>
          <w:p w:rsidR="00000000" w:rsidDel="00000000" w:rsidP="00000000" w:rsidRDefault="00000000" w:rsidRPr="00000000" w14:paraId="00000085">
            <w:pPr>
              <w:spacing w:after="160" w:before="100" w:line="276" w:lineRule="auto"/>
              <w:jc w:val="center"/>
              <w:rPr>
                <w:b w:val="1"/>
                <w:sz w:val="20"/>
                <w:szCs w:val="20"/>
              </w:rPr>
            </w:pPr>
            <w:r w:rsidDel="00000000" w:rsidR="00000000" w:rsidRPr="00000000">
              <w:rPr>
                <w:b w:val="1"/>
                <w:sz w:val="20"/>
                <w:szCs w:val="20"/>
                <w:rtl w:val="0"/>
              </w:rPr>
              <w:t xml:space="preserve">Les vérifications que j’ai faites…</w:t>
            </w:r>
          </w:p>
        </w:tc>
      </w:tr>
      <w:tr>
        <w:trPr>
          <w:cantSplit w:val="0"/>
          <w:tblHeader w:val="0"/>
        </w:trPr>
        <w:tc>
          <w:tcPr>
            <w:shd w:fill="a9bed3" w:val="clear"/>
            <w:vAlign w:val="center"/>
          </w:tcPr>
          <w:p w:rsidR="00000000" w:rsidDel="00000000" w:rsidP="00000000" w:rsidRDefault="00000000" w:rsidRPr="00000000" w14:paraId="00000086">
            <w:pPr>
              <w:spacing w:after="160" w:before="100" w:line="276" w:lineRule="auto"/>
              <w:jc w:val="center"/>
              <w:rPr>
                <w:b w:val="1"/>
              </w:rPr>
            </w:pPr>
            <w:r w:rsidDel="00000000" w:rsidR="00000000" w:rsidRPr="00000000">
              <w:rPr>
                <w:b w:val="1"/>
                <w:rtl w:val="0"/>
              </w:rPr>
              <w:t xml:space="preserve">C</w:t>
            </w:r>
          </w:p>
          <w:p w:rsidR="00000000" w:rsidDel="00000000" w:rsidP="00000000" w:rsidRDefault="00000000" w:rsidRPr="00000000" w14:paraId="00000087">
            <w:pPr>
              <w:spacing w:after="160" w:before="100" w:line="276" w:lineRule="auto"/>
              <w:jc w:val="center"/>
              <w:rPr>
                <w:b w:val="1"/>
              </w:rPr>
            </w:pPr>
            <w:r w:rsidDel="00000000" w:rsidR="00000000" w:rsidRPr="00000000">
              <w:rPr>
                <w:b w:val="1"/>
                <w:rtl w:val="0"/>
              </w:rPr>
              <w:t xml:space="preserve">Critique</w:t>
            </w:r>
          </w:p>
        </w:tc>
        <w:tc>
          <w:tcPr>
            <w:shd w:fill="e6ecf2" w:val="clear"/>
            <w:vAlign w:val="center"/>
          </w:tcPr>
          <w:p w:rsidR="00000000" w:rsidDel="00000000" w:rsidP="00000000" w:rsidRDefault="00000000" w:rsidRPr="00000000" w14:paraId="00000088">
            <w:pPr>
              <w:spacing w:line="276" w:lineRule="auto"/>
              <w:rPr>
                <w:i w:val="1"/>
              </w:rPr>
            </w:pPr>
            <w:r w:rsidDel="00000000" w:rsidR="00000000" w:rsidRPr="00000000">
              <w:rPr>
                <w:rtl w:val="0"/>
              </w:rPr>
              <w:t xml:space="preserve">Ex. : </w:t>
            </w:r>
            <w:r w:rsidDel="00000000" w:rsidR="00000000" w:rsidRPr="00000000">
              <w:rPr>
                <w:i w:val="1"/>
                <w:rtl w:val="0"/>
              </w:rPr>
              <w:t xml:space="preserve">Le résumé de l’IAg reflète-t-il fidèlement le texte original ? Y a-t-il des erreurs factuelles, des généralisations ou des oublis ? L’IAg a-t-elle ajouté des éléments inexistants ?</w:t>
            </w:r>
          </w:p>
        </w:tc>
        <w:tc>
          <w:tcPr>
            <w:shd w:fill="e6ecf2" w:val="clear"/>
          </w:tcPr>
          <w:p w:rsidR="00000000" w:rsidDel="00000000" w:rsidP="00000000" w:rsidRDefault="00000000" w:rsidRPr="00000000" w14:paraId="00000089">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8A">
            <w:pPr>
              <w:spacing w:after="160" w:before="100" w:line="276" w:lineRule="auto"/>
              <w:jc w:val="center"/>
              <w:rPr>
                <w:b w:val="1"/>
              </w:rPr>
            </w:pPr>
            <w:r w:rsidDel="00000000" w:rsidR="00000000" w:rsidRPr="00000000">
              <w:rPr>
                <w:b w:val="1"/>
                <w:rtl w:val="0"/>
              </w:rPr>
              <w:t xml:space="preserve">R</w:t>
            </w:r>
          </w:p>
          <w:p w:rsidR="00000000" w:rsidDel="00000000" w:rsidP="00000000" w:rsidRDefault="00000000" w:rsidRPr="00000000" w14:paraId="0000008B">
            <w:pPr>
              <w:spacing w:after="160" w:before="100" w:line="276" w:lineRule="auto"/>
              <w:jc w:val="center"/>
              <w:rPr>
                <w:b w:val="1"/>
              </w:rPr>
            </w:pPr>
            <w:r w:rsidDel="00000000" w:rsidR="00000000" w:rsidRPr="00000000">
              <w:rPr>
                <w:b w:val="1"/>
                <w:rtl w:val="0"/>
              </w:rPr>
              <w:t xml:space="preserve">Responsable</w:t>
            </w:r>
          </w:p>
        </w:tc>
        <w:tc>
          <w:tcPr>
            <w:shd w:fill="dee6ee" w:val="clear"/>
            <w:vAlign w:val="center"/>
          </w:tcPr>
          <w:p w:rsidR="00000000" w:rsidDel="00000000" w:rsidP="00000000" w:rsidRDefault="00000000" w:rsidRPr="00000000" w14:paraId="0000008C">
            <w:pPr>
              <w:spacing w:line="276" w:lineRule="auto"/>
              <w:rPr>
                <w:i w:val="1"/>
              </w:rPr>
            </w:pPr>
            <w:r w:rsidDel="00000000" w:rsidR="00000000" w:rsidRPr="00000000">
              <w:rPr>
                <w:rtl w:val="0"/>
              </w:rPr>
              <w:t xml:space="preserve">Ex. : </w:t>
            </w:r>
            <w:r w:rsidDel="00000000" w:rsidR="00000000" w:rsidRPr="00000000">
              <w:rPr>
                <w:i w:val="1"/>
                <w:rtl w:val="0"/>
              </w:rPr>
              <w:t xml:space="preserve">Ai-je utilisé un outil d’IAg sécuritaire ? Ma requête a-t-elle influencé le résultat ? Le résumé est-il neutre ? Certaines idées sont-elles absentes ou surreprésentées ?</w:t>
            </w:r>
          </w:p>
        </w:tc>
        <w:tc>
          <w:tcPr>
            <w:shd w:fill="dee6ee" w:val="clear"/>
          </w:tcPr>
          <w:p w:rsidR="00000000" w:rsidDel="00000000" w:rsidP="00000000" w:rsidRDefault="00000000" w:rsidRPr="00000000" w14:paraId="0000008D">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8E">
            <w:pPr>
              <w:spacing w:after="160" w:before="100" w:line="276" w:lineRule="auto"/>
              <w:jc w:val="center"/>
              <w:rPr>
                <w:b w:val="1"/>
              </w:rPr>
            </w:pPr>
            <w:r w:rsidDel="00000000" w:rsidR="00000000" w:rsidRPr="00000000">
              <w:rPr>
                <w:b w:val="1"/>
                <w:rtl w:val="0"/>
              </w:rPr>
              <w:t xml:space="preserve">I</w:t>
            </w:r>
          </w:p>
          <w:p w:rsidR="00000000" w:rsidDel="00000000" w:rsidP="00000000" w:rsidRDefault="00000000" w:rsidRPr="00000000" w14:paraId="0000008F">
            <w:pPr>
              <w:spacing w:after="160" w:before="100" w:line="276" w:lineRule="auto"/>
              <w:jc w:val="center"/>
              <w:rPr>
                <w:b w:val="1"/>
              </w:rPr>
            </w:pPr>
            <w:r w:rsidDel="00000000" w:rsidR="00000000" w:rsidRPr="00000000">
              <w:rPr>
                <w:b w:val="1"/>
                <w:rtl w:val="0"/>
              </w:rPr>
              <w:t xml:space="preserve">Intègre</w:t>
            </w:r>
          </w:p>
        </w:tc>
        <w:tc>
          <w:tcPr>
            <w:shd w:fill="e6ecf2" w:val="clear"/>
            <w:vAlign w:val="center"/>
          </w:tcPr>
          <w:p w:rsidR="00000000" w:rsidDel="00000000" w:rsidP="00000000" w:rsidRDefault="00000000" w:rsidRPr="00000000" w14:paraId="00000090">
            <w:pPr>
              <w:spacing w:line="276" w:lineRule="auto"/>
              <w:rPr>
                <w:i w:val="1"/>
              </w:rPr>
            </w:pPr>
            <w:r w:rsidDel="00000000" w:rsidR="00000000" w:rsidRPr="00000000">
              <w:rPr>
                <w:rtl w:val="0"/>
              </w:rPr>
              <w:t xml:space="preserve">Ex. : </w:t>
            </w:r>
            <w:r w:rsidDel="00000000" w:rsidR="00000000" w:rsidRPr="00000000">
              <w:rPr>
                <w:i w:val="1"/>
                <w:rtl w:val="0"/>
              </w:rPr>
              <w:t xml:space="preserve">Est-ce que j’ai respecté les règles du cours sur l’IAg ? Le texte utilisé pouvait-il être téléversé ? Ai-je utilisé l’IAg pour m’aider, ou pour produire à ma place ? Ai-je appris ?</w:t>
            </w:r>
          </w:p>
        </w:tc>
        <w:tc>
          <w:tcPr>
            <w:shd w:fill="e6ecf2" w:val="clear"/>
          </w:tcPr>
          <w:p w:rsidR="00000000" w:rsidDel="00000000" w:rsidP="00000000" w:rsidRDefault="00000000" w:rsidRPr="00000000" w14:paraId="00000091">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92">
            <w:pPr>
              <w:spacing w:after="160" w:before="100" w:line="276" w:lineRule="auto"/>
              <w:jc w:val="center"/>
              <w:rPr>
                <w:b w:val="1"/>
              </w:rPr>
            </w:pPr>
            <w:r w:rsidDel="00000000" w:rsidR="00000000" w:rsidRPr="00000000">
              <w:rPr>
                <w:b w:val="1"/>
                <w:rtl w:val="0"/>
              </w:rPr>
              <w:t xml:space="preserve">S</w:t>
            </w:r>
          </w:p>
          <w:p w:rsidR="00000000" w:rsidDel="00000000" w:rsidP="00000000" w:rsidRDefault="00000000" w:rsidRPr="00000000" w14:paraId="00000093">
            <w:pPr>
              <w:spacing w:after="160" w:before="100" w:line="276" w:lineRule="auto"/>
              <w:jc w:val="center"/>
              <w:rPr>
                <w:b w:val="1"/>
              </w:rPr>
            </w:pPr>
            <w:r w:rsidDel="00000000" w:rsidR="00000000" w:rsidRPr="00000000">
              <w:rPr>
                <w:b w:val="1"/>
                <w:rtl w:val="0"/>
              </w:rPr>
              <w:t xml:space="preserve">Sobre</w:t>
            </w:r>
          </w:p>
        </w:tc>
        <w:tc>
          <w:tcPr>
            <w:shd w:fill="dee6ee" w:val="clear"/>
            <w:vAlign w:val="center"/>
          </w:tcPr>
          <w:p w:rsidR="00000000" w:rsidDel="00000000" w:rsidP="00000000" w:rsidRDefault="00000000" w:rsidRPr="00000000" w14:paraId="00000094">
            <w:pPr>
              <w:spacing w:line="276" w:lineRule="auto"/>
              <w:rPr>
                <w:i w:val="1"/>
              </w:rPr>
            </w:pPr>
            <w:r w:rsidDel="00000000" w:rsidR="00000000" w:rsidRPr="00000000">
              <w:rPr>
                <w:rtl w:val="0"/>
              </w:rPr>
              <w:t xml:space="preserve">Ex. : </w:t>
            </w:r>
            <w:r w:rsidDel="00000000" w:rsidR="00000000" w:rsidRPr="00000000">
              <w:rPr>
                <w:i w:val="1"/>
                <w:rtl w:val="0"/>
              </w:rPr>
              <w:t xml:space="preserve">L’IAg était-elle réellement utile ? Ai-je choisi un outil d’IAg adapté pour résumer ? Ai-je limité les interactions avec l’outil ?</w:t>
            </w:r>
          </w:p>
        </w:tc>
        <w:tc>
          <w:tcPr>
            <w:shd w:fill="dee6ee" w:val="clear"/>
          </w:tcPr>
          <w:p w:rsidR="00000000" w:rsidDel="00000000" w:rsidP="00000000" w:rsidRDefault="00000000" w:rsidRPr="00000000" w14:paraId="00000095">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96">
            <w:pPr>
              <w:spacing w:after="160" w:before="100" w:line="276" w:lineRule="auto"/>
              <w:jc w:val="center"/>
              <w:rPr>
                <w:b w:val="1"/>
              </w:rPr>
            </w:pPr>
            <w:r w:rsidDel="00000000" w:rsidR="00000000" w:rsidRPr="00000000">
              <w:rPr>
                <w:b w:val="1"/>
                <w:rtl w:val="0"/>
              </w:rPr>
              <w:t xml:space="preserve">T</w:t>
            </w:r>
          </w:p>
          <w:p w:rsidR="00000000" w:rsidDel="00000000" w:rsidP="00000000" w:rsidRDefault="00000000" w:rsidRPr="00000000" w14:paraId="00000097">
            <w:pPr>
              <w:spacing w:after="160" w:before="100" w:line="276" w:lineRule="auto"/>
              <w:jc w:val="center"/>
              <w:rPr>
                <w:b w:val="1"/>
              </w:rPr>
            </w:pPr>
            <w:r w:rsidDel="00000000" w:rsidR="00000000" w:rsidRPr="00000000">
              <w:rPr>
                <w:b w:val="1"/>
                <w:rtl w:val="0"/>
              </w:rPr>
              <w:t xml:space="preserve">Transparent</w:t>
            </w:r>
          </w:p>
        </w:tc>
        <w:tc>
          <w:tcPr>
            <w:shd w:fill="e6ecf2" w:val="clear"/>
            <w:vAlign w:val="center"/>
          </w:tcPr>
          <w:p w:rsidR="00000000" w:rsidDel="00000000" w:rsidP="00000000" w:rsidRDefault="00000000" w:rsidRPr="00000000" w14:paraId="00000098">
            <w:pPr>
              <w:spacing w:line="276" w:lineRule="auto"/>
              <w:rPr/>
            </w:pPr>
            <w:r w:rsidDel="00000000" w:rsidR="00000000" w:rsidRPr="00000000">
              <w:rPr>
                <w:rtl w:val="0"/>
              </w:rPr>
              <w:t xml:space="preserve">Ex. : </w:t>
            </w:r>
            <w:r w:rsidDel="00000000" w:rsidR="00000000" w:rsidRPr="00000000">
              <w:rPr>
                <w:i w:val="1"/>
                <w:rtl w:val="0"/>
              </w:rPr>
              <w:t xml:space="preserve">Si j’ai repris des éléments du résumé de l’IAg, ai-je indiqué son usage clairement ? Le résumé final permet-il d’évaluer mes compétences ? Ai-je bien conservé les traces de mon processus de rédaction ?</w:t>
            </w:r>
            <w:r w:rsidDel="00000000" w:rsidR="00000000" w:rsidRPr="00000000">
              <w:rPr>
                <w:rtl w:val="0"/>
              </w:rPr>
            </w:r>
          </w:p>
        </w:tc>
        <w:tc>
          <w:tcPr>
            <w:shd w:fill="e6ecf2" w:val="clear"/>
          </w:tcPr>
          <w:p w:rsidR="00000000" w:rsidDel="00000000" w:rsidP="00000000" w:rsidRDefault="00000000" w:rsidRPr="00000000" w14:paraId="00000099">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9A">
            <w:pPr>
              <w:spacing w:after="160" w:before="100" w:line="276" w:lineRule="auto"/>
              <w:jc w:val="center"/>
              <w:rPr>
                <w:b w:val="1"/>
              </w:rPr>
            </w:pPr>
            <w:r w:rsidDel="00000000" w:rsidR="00000000" w:rsidRPr="00000000">
              <w:rPr>
                <w:b w:val="1"/>
                <w:rtl w:val="0"/>
              </w:rPr>
              <w:t xml:space="preserve">A</w:t>
            </w:r>
          </w:p>
          <w:p w:rsidR="00000000" w:rsidDel="00000000" w:rsidP="00000000" w:rsidRDefault="00000000" w:rsidRPr="00000000" w14:paraId="0000009B">
            <w:pPr>
              <w:spacing w:after="160" w:before="100" w:line="276" w:lineRule="auto"/>
              <w:jc w:val="center"/>
              <w:rPr>
                <w:b w:val="1"/>
              </w:rPr>
            </w:pPr>
            <w:r w:rsidDel="00000000" w:rsidR="00000000" w:rsidRPr="00000000">
              <w:rPr>
                <w:b w:val="1"/>
                <w:rtl w:val="0"/>
              </w:rPr>
              <w:t xml:space="preserve">Autonome</w:t>
            </w:r>
          </w:p>
        </w:tc>
        <w:tc>
          <w:tcPr>
            <w:shd w:fill="dee6ee" w:val="clear"/>
            <w:vAlign w:val="center"/>
          </w:tcPr>
          <w:p w:rsidR="00000000" w:rsidDel="00000000" w:rsidP="00000000" w:rsidRDefault="00000000" w:rsidRPr="00000000" w14:paraId="0000009C">
            <w:pPr>
              <w:spacing w:line="276" w:lineRule="auto"/>
              <w:rPr>
                <w:i w:val="1"/>
              </w:rPr>
            </w:pPr>
            <w:r w:rsidDel="00000000" w:rsidR="00000000" w:rsidRPr="00000000">
              <w:rPr>
                <w:rtl w:val="0"/>
              </w:rPr>
              <w:t xml:space="preserve">Ex. : </w:t>
            </w:r>
            <w:r w:rsidDel="00000000" w:rsidR="00000000" w:rsidRPr="00000000">
              <w:rPr>
                <w:i w:val="1"/>
                <w:rtl w:val="0"/>
              </w:rPr>
              <w:t xml:space="preserve">Ai-je gardé le contrôle sur mes choix et sur le contenu final du résumé ? Ai-je évité de parler à l’IAg comme à une personne réelle ? </w:t>
            </w:r>
          </w:p>
        </w:tc>
        <w:tc>
          <w:tcPr>
            <w:shd w:fill="dee6ee" w:val="clear"/>
          </w:tcPr>
          <w:p w:rsidR="00000000" w:rsidDel="00000000" w:rsidP="00000000" w:rsidRDefault="00000000" w:rsidRPr="00000000" w14:paraId="0000009D">
            <w:pPr>
              <w:spacing w:after="160" w:before="100" w:line="276" w:lineRule="auto"/>
              <w:rPr>
                <w:sz w:val="24"/>
                <w:szCs w:val="24"/>
              </w:rPr>
            </w:pPr>
            <w:r w:rsidDel="00000000" w:rsidR="00000000" w:rsidRPr="00000000">
              <w:rPr>
                <w:rtl w:val="0"/>
              </w:rPr>
            </w:r>
          </w:p>
        </w:tc>
      </w:tr>
      <w:tr>
        <w:trPr>
          <w:cantSplit w:val="0"/>
          <w:tblHeader w:val="0"/>
        </w:trPr>
        <w:tc>
          <w:tcPr>
            <w:shd w:fill="a9bed3" w:val="clear"/>
            <w:vAlign w:val="center"/>
          </w:tcPr>
          <w:p w:rsidR="00000000" w:rsidDel="00000000" w:rsidP="00000000" w:rsidRDefault="00000000" w:rsidRPr="00000000" w14:paraId="0000009E">
            <w:pPr>
              <w:spacing w:after="160" w:before="100" w:line="276" w:lineRule="auto"/>
              <w:jc w:val="center"/>
              <w:rPr>
                <w:b w:val="1"/>
              </w:rPr>
            </w:pPr>
            <w:r w:rsidDel="00000000" w:rsidR="00000000" w:rsidRPr="00000000">
              <w:rPr>
                <w:b w:val="1"/>
                <w:rtl w:val="0"/>
              </w:rPr>
              <w:t xml:space="preserve">L</w:t>
            </w:r>
          </w:p>
          <w:p w:rsidR="00000000" w:rsidDel="00000000" w:rsidP="00000000" w:rsidRDefault="00000000" w:rsidRPr="00000000" w14:paraId="0000009F">
            <w:pPr>
              <w:spacing w:after="160" w:before="100" w:line="276" w:lineRule="auto"/>
              <w:jc w:val="center"/>
              <w:rPr/>
            </w:pPr>
            <w:r w:rsidDel="00000000" w:rsidR="00000000" w:rsidRPr="00000000">
              <w:rPr>
                <w:b w:val="1"/>
                <w:rtl w:val="0"/>
              </w:rPr>
              <w:t xml:space="preserve">Libre et créatif</w:t>
            </w:r>
            <w:r w:rsidDel="00000000" w:rsidR="00000000" w:rsidRPr="00000000">
              <w:rPr>
                <w:rtl w:val="0"/>
              </w:rPr>
            </w:r>
          </w:p>
        </w:tc>
        <w:tc>
          <w:tcPr>
            <w:shd w:fill="e6ecf2" w:val="clear"/>
            <w:vAlign w:val="center"/>
          </w:tcPr>
          <w:p w:rsidR="00000000" w:rsidDel="00000000" w:rsidP="00000000" w:rsidRDefault="00000000" w:rsidRPr="00000000" w14:paraId="000000A0">
            <w:pPr>
              <w:spacing w:line="276" w:lineRule="auto"/>
              <w:rPr>
                <w:i w:val="1"/>
              </w:rPr>
            </w:pPr>
            <w:r w:rsidDel="00000000" w:rsidR="00000000" w:rsidRPr="00000000">
              <w:rPr>
                <w:rtl w:val="0"/>
              </w:rPr>
              <w:t xml:space="preserve">Ex. : </w:t>
            </w:r>
            <w:r w:rsidDel="00000000" w:rsidR="00000000" w:rsidRPr="00000000">
              <w:rPr>
                <w:i w:val="1"/>
                <w:rtl w:val="0"/>
              </w:rPr>
              <w:t xml:space="preserve">Est-ce que j’ai pris le temps de réfléchir par moi-même ? Ai-je modifié ou rejeté les éléments qui ne reflétaient pas ma compréhension ? </w:t>
            </w:r>
          </w:p>
        </w:tc>
        <w:tc>
          <w:tcPr>
            <w:shd w:fill="e6ecf2" w:val="clear"/>
          </w:tcPr>
          <w:p w:rsidR="00000000" w:rsidDel="00000000" w:rsidP="00000000" w:rsidRDefault="00000000" w:rsidRPr="00000000" w14:paraId="000000A1">
            <w:pPr>
              <w:spacing w:after="160" w:before="100" w:line="276" w:lineRule="auto"/>
              <w:rPr>
                <w:sz w:val="24"/>
                <w:szCs w:val="24"/>
              </w:rPr>
            </w:pPr>
            <w:r w:rsidDel="00000000" w:rsidR="00000000" w:rsidRPr="00000000">
              <w:rPr>
                <w:rtl w:val="0"/>
              </w:rPr>
            </w:r>
          </w:p>
        </w:tc>
      </w:tr>
    </w:tbl>
    <w:p w:rsidR="00000000" w:rsidDel="00000000" w:rsidP="00000000" w:rsidRDefault="00000000" w:rsidRPr="00000000" w14:paraId="000000A2">
      <w:pPr>
        <w:spacing w:after="160" w:before="100" w:line="27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2"/>
        <w:jc w:val="both"/>
        <w:rPr/>
      </w:pPr>
      <w:bookmarkStart w:colFirst="0" w:colLast="0" w:name="_hf52hgx5jziy" w:id="25"/>
      <w:bookmarkEnd w:id="25"/>
      <w:r w:rsidDel="00000000" w:rsidR="00000000" w:rsidRPr="00000000">
        <w:rPr>
          <w:rtl w:val="0"/>
        </w:rPr>
        <w:t xml:space="preserve">Exercice 5 : Application de la démarche CRISTAL</w:t>
      </w:r>
    </w:p>
    <w:p w:rsidR="00000000" w:rsidDel="00000000" w:rsidP="00000000" w:rsidRDefault="00000000" w:rsidRPr="00000000" w14:paraId="000000A4">
      <w:pPr>
        <w:jc w:val="both"/>
        <w:rPr>
          <w:sz w:val="24"/>
          <w:szCs w:val="24"/>
        </w:rPr>
      </w:pPr>
      <w:r w:rsidDel="00000000" w:rsidR="00000000" w:rsidRPr="00000000">
        <w:rPr>
          <w:rtl w:val="0"/>
        </w:rPr>
      </w:r>
    </w:p>
    <w:p w:rsidR="00000000" w:rsidDel="00000000" w:rsidP="00000000" w:rsidRDefault="00000000" w:rsidRPr="00000000" w14:paraId="000000A5">
      <w:pPr>
        <w:numPr>
          <w:ilvl w:val="0"/>
          <w:numId w:val="1"/>
        </w:numPr>
        <w:ind w:left="720" w:hanging="360"/>
        <w:jc w:val="both"/>
        <w:rPr>
          <w:sz w:val="24"/>
          <w:szCs w:val="24"/>
        </w:rPr>
      </w:pPr>
      <w:r w:rsidDel="00000000" w:rsidR="00000000" w:rsidRPr="00000000">
        <w:rPr>
          <w:sz w:val="24"/>
          <w:szCs w:val="24"/>
          <w:rtl w:val="0"/>
        </w:rPr>
        <w:t xml:space="preserve">réfléchir librement en groupe sur comment construire une mesure quantifiable/qualifiable CRISTAL (par dimension et/ou global) </w:t>
        <w:br w:type="textWrapping"/>
        <w:t xml:space="preserve">(⅔-¾ du temps restant) </w:t>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numPr>
          <w:ilvl w:val="0"/>
          <w:numId w:val="1"/>
        </w:numPr>
        <w:ind w:left="720" w:hanging="360"/>
        <w:jc w:val="both"/>
        <w:rPr>
          <w:sz w:val="24"/>
          <w:szCs w:val="24"/>
        </w:rPr>
      </w:pPr>
      <w:r w:rsidDel="00000000" w:rsidR="00000000" w:rsidRPr="00000000">
        <w:rPr>
          <w:sz w:val="24"/>
          <w:szCs w:val="24"/>
          <w:rtl w:val="0"/>
        </w:rPr>
        <w:t xml:space="preserve">restituer et discuter les idées  (⅓-¼ du temps restant)</w:t>
      </w:r>
    </w:p>
    <w:p w:rsidR="00000000" w:rsidDel="00000000" w:rsidP="00000000" w:rsidRDefault="00000000" w:rsidRPr="00000000" w14:paraId="000000A8">
      <w:pPr>
        <w:spacing w:after="160" w:before="100" w:line="276" w:lineRule="auto"/>
        <w:rPr>
          <w:sz w:val="24"/>
          <w:szCs w:val="24"/>
        </w:rPr>
      </w:pPr>
      <w:r w:rsidDel="00000000" w:rsidR="00000000" w:rsidRPr="00000000">
        <w:rPr>
          <w:rtl w:val="0"/>
        </w:rPr>
      </w:r>
    </w:p>
    <w:sectPr>
      <w:type w:val="nextPage"/>
      <w:pgSz w:h="16834" w:w="11909" w:orient="portrait"/>
      <w:pgMar w:bottom="1219" w:top="1418"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9">
      <w:pPr>
        <w:spacing w:after="200" w:before="100" w:line="276" w:lineRule="auto"/>
        <w:rPr>
          <w:rFonts w:ascii="Avenir" w:cs="Avenir" w:eastAsia="Avenir" w:hAnsi="Avenir"/>
          <w:sz w:val="16"/>
          <w:szCs w:val="16"/>
        </w:rPr>
      </w:pPr>
      <w:r w:rsidDel="00000000" w:rsidR="00000000" w:rsidRPr="00000000">
        <w:rPr>
          <w:rStyle w:val="FootnoteReference"/>
          <w:vertAlign w:val="superscript"/>
        </w:rPr>
        <w:footnoteRef/>
      </w:r>
      <w:r w:rsidDel="00000000" w:rsidR="00000000" w:rsidRPr="00000000">
        <w:rPr>
          <w:rFonts w:ascii="Avenir" w:cs="Avenir" w:eastAsia="Avenir" w:hAnsi="Avenir"/>
          <w:sz w:val="20"/>
          <w:szCs w:val="20"/>
          <w:rtl w:val="0"/>
        </w:rPr>
        <w:t xml:space="preserve"> </w:t>
      </w:r>
      <w:r w:rsidDel="00000000" w:rsidR="00000000" w:rsidRPr="00000000">
        <w:rPr>
          <w:rFonts w:ascii="Avenir" w:cs="Avenir" w:eastAsia="Avenir" w:hAnsi="Avenir"/>
          <w:sz w:val="16"/>
          <w:szCs w:val="16"/>
          <w:rtl w:val="0"/>
        </w:rPr>
        <w:t xml:space="preserve">Radio-Canada. (2024, 27 février). Une avocate réprimandée pour avoir cité des cas fictifs générés par ChatGPT. </w:t>
      </w:r>
      <w:r w:rsidDel="00000000" w:rsidR="00000000" w:rsidRPr="00000000">
        <w:rPr>
          <w:rFonts w:ascii="Avenir" w:cs="Avenir" w:eastAsia="Avenir" w:hAnsi="Avenir"/>
          <w:i w:val="1"/>
          <w:sz w:val="16"/>
          <w:szCs w:val="16"/>
          <w:rtl w:val="0"/>
        </w:rPr>
        <w:t xml:space="preserve">INFO Radio Canada Colombie-Britannique</w:t>
      </w:r>
      <w:r w:rsidDel="00000000" w:rsidR="00000000" w:rsidRPr="00000000">
        <w:rPr>
          <w:rFonts w:ascii="Avenir" w:cs="Avenir" w:eastAsia="Avenir" w:hAnsi="Avenir"/>
          <w:sz w:val="16"/>
          <w:szCs w:val="16"/>
          <w:rtl w:val="0"/>
        </w:rPr>
        <w:t xml:space="preserve">. </w:t>
      </w:r>
      <w:hyperlink r:id="rId1">
        <w:r w:rsidDel="00000000" w:rsidR="00000000" w:rsidRPr="00000000">
          <w:rPr>
            <w:rFonts w:ascii="Avenir" w:cs="Avenir" w:eastAsia="Avenir" w:hAnsi="Avenir"/>
            <w:color w:val="0000ff"/>
            <w:sz w:val="16"/>
            <w:szCs w:val="16"/>
            <w:u w:val="single"/>
            <w:rtl w:val="0"/>
          </w:rPr>
          <w:t xml:space="preserve">https://ici.radio-canada.ca/nouvelle/2052522/ia-chatgpt-justice-avocate-reprimande</w:t>
        </w:r>
      </w:hyperlink>
      <w:r w:rsidDel="00000000" w:rsidR="00000000" w:rsidRPr="00000000">
        <w:rPr>
          <w:rtl w:val="0"/>
        </w:rPr>
      </w:r>
    </w:p>
  </w:footnote>
  <w:footnote w:id="1">
    <w:p w:rsidR="00000000" w:rsidDel="00000000" w:rsidP="00000000" w:rsidRDefault="00000000" w:rsidRPr="00000000" w14:paraId="000000AA">
      <w:pPr>
        <w:spacing w:after="200" w:before="100" w:line="276" w:lineRule="auto"/>
        <w:rPr>
          <w:rFonts w:ascii="Avenir" w:cs="Avenir" w:eastAsia="Avenir" w:hAnsi="Avenir"/>
          <w:sz w:val="20"/>
          <w:szCs w:val="20"/>
        </w:rPr>
      </w:pPr>
      <w:r w:rsidDel="00000000" w:rsidR="00000000" w:rsidRPr="00000000">
        <w:rPr>
          <w:rStyle w:val="FootnoteReference"/>
          <w:vertAlign w:val="superscript"/>
        </w:rPr>
        <w:footnoteRef/>
      </w:r>
      <w:r w:rsidDel="00000000" w:rsidR="00000000" w:rsidRPr="00000000">
        <w:rPr>
          <w:rFonts w:ascii="Avenir" w:cs="Avenir" w:eastAsia="Avenir" w:hAnsi="Avenir"/>
          <w:sz w:val="20"/>
          <w:szCs w:val="20"/>
          <w:rtl w:val="0"/>
        </w:rPr>
        <w:t xml:space="preserve"> </w:t>
      </w:r>
      <w:r w:rsidDel="00000000" w:rsidR="00000000" w:rsidRPr="00000000">
        <w:rPr>
          <w:rFonts w:ascii="Avenir" w:cs="Avenir" w:eastAsia="Avenir" w:hAnsi="Avenir"/>
          <w:sz w:val="16"/>
          <w:szCs w:val="16"/>
          <w:rtl w:val="0"/>
        </w:rPr>
        <w:t xml:space="preserve">Agence France-Presse. (2024, 12 décembre). Character.AI prend des mesures de sécurité. </w:t>
      </w:r>
      <w:r w:rsidDel="00000000" w:rsidR="00000000" w:rsidRPr="00000000">
        <w:rPr>
          <w:rFonts w:ascii="Avenir" w:cs="Avenir" w:eastAsia="Avenir" w:hAnsi="Avenir"/>
          <w:i w:val="1"/>
          <w:sz w:val="16"/>
          <w:szCs w:val="16"/>
          <w:rtl w:val="0"/>
        </w:rPr>
        <w:t xml:space="preserve">La Presse</w:t>
      </w:r>
      <w:r w:rsidDel="00000000" w:rsidR="00000000" w:rsidRPr="00000000">
        <w:rPr>
          <w:rFonts w:ascii="Avenir" w:cs="Avenir" w:eastAsia="Avenir" w:hAnsi="Avenir"/>
          <w:sz w:val="16"/>
          <w:szCs w:val="16"/>
          <w:rtl w:val="0"/>
        </w:rPr>
        <w:t xml:space="preserve">. </w:t>
      </w:r>
      <w:hyperlink r:id="rId2">
        <w:r w:rsidDel="00000000" w:rsidR="00000000" w:rsidRPr="00000000">
          <w:rPr>
            <w:rFonts w:ascii="Avenir" w:cs="Avenir" w:eastAsia="Avenir" w:hAnsi="Avenir"/>
            <w:color w:val="0000ff"/>
            <w:sz w:val="16"/>
            <w:szCs w:val="16"/>
            <w:u w:val="single"/>
            <w:rtl w:val="0"/>
          </w:rPr>
          <w:t xml:space="preserve">https://www.lapresse.ca/affaires/techno/2024-12-12/suicide-d-un-utilisateur-mineur/character-ai-prend-des-mesures-de-securite.php</w:t>
        </w:r>
      </w:hyperlink>
      <w:r w:rsidDel="00000000" w:rsidR="00000000" w:rsidRPr="00000000">
        <w:rPr>
          <w:rtl w:val="0"/>
        </w:rPr>
      </w:r>
    </w:p>
  </w:footnote>
  <w:footnote w:id="2">
    <w:p w:rsidR="00000000" w:rsidDel="00000000" w:rsidP="00000000" w:rsidRDefault="00000000" w:rsidRPr="00000000" w14:paraId="000000AB">
      <w:pPr>
        <w:spacing w:after="200" w:before="100" w:line="276" w:lineRule="auto"/>
        <w:rPr>
          <w:rFonts w:ascii="Avenir" w:cs="Avenir" w:eastAsia="Avenir" w:hAnsi="Avenir"/>
          <w:sz w:val="16"/>
          <w:szCs w:val="16"/>
        </w:rPr>
      </w:pPr>
      <w:r w:rsidDel="00000000" w:rsidR="00000000" w:rsidRPr="00000000">
        <w:rPr>
          <w:rStyle w:val="FootnoteReference"/>
          <w:vertAlign w:val="superscript"/>
        </w:rPr>
        <w:footnoteRef/>
      </w:r>
      <w:r w:rsidDel="00000000" w:rsidR="00000000" w:rsidRPr="00000000">
        <w:rPr>
          <w:rFonts w:ascii="Avenir" w:cs="Avenir" w:eastAsia="Avenir" w:hAnsi="Avenir"/>
          <w:sz w:val="16"/>
          <w:szCs w:val="16"/>
          <w:rtl w:val="0"/>
        </w:rPr>
        <w:t xml:space="preserve"> Courrier international. (2024, 30 octobre). En Pologne, tollé autour de l’utilisation de l’intelligence artificielle à la radio. </w:t>
      </w:r>
      <w:r w:rsidDel="00000000" w:rsidR="00000000" w:rsidRPr="00000000">
        <w:rPr>
          <w:rFonts w:ascii="Avenir" w:cs="Avenir" w:eastAsia="Avenir" w:hAnsi="Avenir"/>
          <w:i w:val="1"/>
          <w:sz w:val="16"/>
          <w:szCs w:val="16"/>
          <w:rtl w:val="0"/>
        </w:rPr>
        <w:t xml:space="preserve">Courrier international</w:t>
      </w:r>
      <w:r w:rsidDel="00000000" w:rsidR="00000000" w:rsidRPr="00000000">
        <w:rPr>
          <w:rFonts w:ascii="Avenir" w:cs="Avenir" w:eastAsia="Avenir" w:hAnsi="Avenir"/>
          <w:sz w:val="16"/>
          <w:szCs w:val="16"/>
          <w:rtl w:val="0"/>
        </w:rPr>
        <w:t xml:space="preserve">. </w:t>
      </w:r>
      <w:hyperlink r:id="rId3">
        <w:r w:rsidDel="00000000" w:rsidR="00000000" w:rsidRPr="00000000">
          <w:rPr>
            <w:rFonts w:ascii="Avenir" w:cs="Avenir" w:eastAsia="Avenir" w:hAnsi="Avenir"/>
            <w:color w:val="0000ff"/>
            <w:sz w:val="16"/>
            <w:szCs w:val="16"/>
            <w:u w:val="single"/>
            <w:rtl w:val="0"/>
          </w:rPr>
          <w:t xml:space="preserve">https://www.courrierinternational.com/article/medias-en-pologne-tolle-autour-de-l-utilisation-de-l-intelligence-artificielle-a-la-radio_223973</w:t>
        </w:r>
      </w:hyperlink>
      <w:r w:rsidDel="00000000" w:rsidR="00000000" w:rsidRPr="00000000">
        <w:rPr>
          <w:rtl w:val="0"/>
        </w:rPr>
      </w:r>
    </w:p>
  </w:footnote>
  <w:footnote w:id="3">
    <w:p w:rsidR="00000000" w:rsidDel="00000000" w:rsidP="00000000" w:rsidRDefault="00000000" w:rsidRPr="00000000" w14:paraId="000000AC">
      <w:pPr>
        <w:spacing w:after="200" w:before="100" w:line="276" w:lineRule="auto"/>
        <w:rPr>
          <w:rFonts w:ascii="Avenir" w:cs="Avenir" w:eastAsia="Avenir" w:hAnsi="Avenir"/>
          <w:sz w:val="16"/>
          <w:szCs w:val="16"/>
        </w:rPr>
      </w:pPr>
      <w:r w:rsidDel="00000000" w:rsidR="00000000" w:rsidRPr="00000000">
        <w:rPr>
          <w:rStyle w:val="FootnoteReference"/>
          <w:vertAlign w:val="superscript"/>
        </w:rPr>
        <w:footnoteRef/>
      </w:r>
      <w:r w:rsidDel="00000000" w:rsidR="00000000" w:rsidRPr="00000000">
        <w:rPr>
          <w:rFonts w:ascii="Avenir" w:cs="Avenir" w:eastAsia="Avenir" w:hAnsi="Avenir"/>
          <w:sz w:val="16"/>
          <w:szCs w:val="16"/>
          <w:rtl w:val="0"/>
        </w:rPr>
        <w:t xml:space="preserve"> Ouest-France. (2025, 28 mars). ChatGPT lui donne une fausse information, il se retrouve bloqué à l’aéroport et rate sa conférence. </w:t>
      </w:r>
      <w:r w:rsidDel="00000000" w:rsidR="00000000" w:rsidRPr="00000000">
        <w:rPr>
          <w:rFonts w:ascii="Avenir" w:cs="Avenir" w:eastAsia="Avenir" w:hAnsi="Avenir"/>
          <w:i w:val="1"/>
          <w:sz w:val="16"/>
          <w:szCs w:val="16"/>
          <w:rtl w:val="0"/>
        </w:rPr>
        <w:t xml:space="preserve">Ouest-France</w:t>
      </w:r>
      <w:r w:rsidDel="00000000" w:rsidR="00000000" w:rsidRPr="00000000">
        <w:rPr>
          <w:rFonts w:ascii="Avenir" w:cs="Avenir" w:eastAsia="Avenir" w:hAnsi="Avenir"/>
          <w:sz w:val="16"/>
          <w:szCs w:val="16"/>
          <w:rtl w:val="0"/>
        </w:rPr>
        <w:t xml:space="preserve">. </w:t>
      </w:r>
      <w:hyperlink r:id="rId4">
        <w:r w:rsidDel="00000000" w:rsidR="00000000" w:rsidRPr="00000000">
          <w:rPr>
            <w:rFonts w:ascii="Avenir" w:cs="Avenir" w:eastAsia="Avenir" w:hAnsi="Avenir"/>
            <w:color w:val="0000ff"/>
            <w:sz w:val="16"/>
            <w:szCs w:val="16"/>
            <w:u w:val="single"/>
            <w:rtl w:val="0"/>
          </w:rPr>
          <w:t xml:space="preserve">https://www.ouest-france.fr/high-tech/intelligence-artificielle/chatgpt-lui-donne-une-fausse-information-il-se-retrouve-bloque-a-laeroport-et-rate-sa-conference-b11741de-0bc9-11f0-ae86-6d5913869474</w:t>
        </w:r>
      </w:hyperlink>
      <w:r w:rsidDel="00000000" w:rsidR="00000000" w:rsidRPr="00000000">
        <w:rPr>
          <w:rtl w:val="0"/>
        </w:rPr>
      </w:r>
    </w:p>
    <w:p w:rsidR="00000000" w:rsidDel="00000000" w:rsidP="00000000" w:rsidRDefault="00000000" w:rsidRPr="00000000" w14:paraId="000000AD">
      <w:pPr>
        <w:spacing w:after="200" w:before="100" w:line="276" w:lineRule="auto"/>
        <w:rPr>
          <w:rFonts w:ascii="Avenir" w:cs="Avenir" w:eastAsia="Avenir" w:hAnsi="Avenir"/>
          <w:sz w:val="20"/>
          <w:szCs w:val="20"/>
        </w:rPr>
      </w:pPr>
      <w:r w:rsidDel="00000000" w:rsidR="00000000" w:rsidRPr="00000000">
        <w:rPr>
          <w:rtl w:val="0"/>
        </w:rPr>
      </w:r>
    </w:p>
  </w:footnote>
  <w:footnote w:id="4">
    <w:p w:rsidR="00000000" w:rsidDel="00000000" w:rsidP="00000000" w:rsidRDefault="00000000" w:rsidRPr="00000000" w14:paraId="000000AE">
      <w:pPr>
        <w:spacing w:after="160" w:before="100" w:line="276"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Oudeyer, P.-Y. (2024, octobre). </w:t>
      </w:r>
      <w:r w:rsidDel="00000000" w:rsidR="00000000" w:rsidRPr="00000000">
        <w:rPr>
          <w:i w:val="1"/>
          <w:sz w:val="16"/>
          <w:szCs w:val="16"/>
          <w:rtl w:val="0"/>
        </w:rPr>
        <w:t xml:space="preserve">IA générative, société et éducation: En quoi l’IA générative représente-elle un enjeu dans la formation des citoyens ?</w:t>
      </w:r>
      <w:r w:rsidDel="00000000" w:rsidR="00000000" w:rsidRPr="00000000">
        <w:rPr>
          <w:sz w:val="16"/>
          <w:szCs w:val="16"/>
          <w:rtl w:val="0"/>
        </w:rPr>
        <w:t xml:space="preserve"> Conférence de consensus « Nouveaux savoirs et nouvelles compétences des jeunes » du Cnesco. </w:t>
      </w:r>
      <w:hyperlink r:id="rId5">
        <w:r w:rsidDel="00000000" w:rsidR="00000000" w:rsidRPr="00000000">
          <w:rPr>
            <w:color w:val="0563c1"/>
            <w:sz w:val="16"/>
            <w:szCs w:val="16"/>
            <w:u w:val="single"/>
            <w:rtl w:val="0"/>
          </w:rPr>
          <w:t xml:space="preserve">https://inria.hal.science/hal-04945894v1</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t xml:space="preserve">Initiation à l’IA (générative) - Module 2 - NU-IUTNA-INFO - 2025-09-15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420" w:hanging="360"/>
      </w:pPr>
      <w:rPr>
        <w:u w:val="none"/>
      </w:rPr>
    </w:lvl>
    <w:lvl w:ilvl="1">
      <w:start w:val="1"/>
      <w:numFmt w:val="bullet"/>
      <w:lvlText w:val="●"/>
      <w:lvlJc w:val="left"/>
      <w:pPr>
        <w:ind w:left="720" w:hanging="360"/>
      </w:pPr>
      <w:rPr>
        <w:u w:val="none"/>
      </w:rPr>
    </w:lvl>
    <w:lvl w:ilvl="2">
      <w:start w:val="1"/>
      <w:numFmt w:val="lowerRoman"/>
      <w:lvlText w:val="%3."/>
      <w:lvlJc w:val="right"/>
      <w:pPr>
        <w:ind w:left="1860" w:hanging="180"/>
      </w:pPr>
      <w:rPr>
        <w:u w:val="none"/>
      </w:rPr>
    </w:lvl>
    <w:lvl w:ilvl="3">
      <w:start w:val="1"/>
      <w:numFmt w:val="decimal"/>
      <w:lvlText w:val="%4."/>
      <w:lvlJc w:val="left"/>
      <w:pPr>
        <w:ind w:left="2580" w:hanging="360"/>
      </w:pPr>
      <w:rPr>
        <w:u w:val="none"/>
      </w:rPr>
    </w:lvl>
    <w:lvl w:ilvl="4">
      <w:start w:val="1"/>
      <w:numFmt w:val="lowerLetter"/>
      <w:lvlText w:val="%5."/>
      <w:lvlJc w:val="left"/>
      <w:pPr>
        <w:ind w:left="3300" w:hanging="360"/>
      </w:pPr>
      <w:rPr>
        <w:u w:val="none"/>
      </w:rPr>
    </w:lvl>
    <w:lvl w:ilvl="5">
      <w:start w:val="1"/>
      <w:numFmt w:val="lowerRoman"/>
      <w:lvlText w:val="%6."/>
      <w:lvlJc w:val="right"/>
      <w:pPr>
        <w:ind w:left="4020" w:hanging="180"/>
      </w:pPr>
      <w:rPr>
        <w:u w:val="none"/>
      </w:rPr>
    </w:lvl>
    <w:lvl w:ilvl="6">
      <w:start w:val="1"/>
      <w:numFmt w:val="decimal"/>
      <w:lvlText w:val="%7."/>
      <w:lvlJc w:val="left"/>
      <w:pPr>
        <w:ind w:left="4740" w:hanging="360"/>
      </w:pPr>
      <w:rPr>
        <w:u w:val="none"/>
      </w:rPr>
    </w:lvl>
    <w:lvl w:ilvl="7">
      <w:start w:val="1"/>
      <w:numFmt w:val="lowerLetter"/>
      <w:lvlText w:val="%8."/>
      <w:lvlJc w:val="left"/>
      <w:pPr>
        <w:ind w:left="5460" w:hanging="360"/>
      </w:pPr>
      <w:rPr>
        <w:u w:val="none"/>
      </w:rPr>
    </w:lvl>
    <w:lvl w:ilvl="8">
      <w:start w:val="1"/>
      <w:numFmt w:val="lowerRoman"/>
      <w:lvlText w:val="%9."/>
      <w:lvlJc w:val="right"/>
      <w:pPr>
        <w:ind w:left="61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284.0" w:type="dxa"/>
        <w:left w:w="284.0" w:type="dxa"/>
        <w:bottom w:w="284.0" w:type="dxa"/>
        <w:right w:w="284.0" w:type="dxa"/>
      </w:tblCellMar>
    </w:tblPr>
  </w:style>
  <w:style w:type="table" w:styleId="Table2">
    <w:basedOn w:val="TableNormal"/>
    <w:tblPr>
      <w:tblStyleRowBandSize w:val="1"/>
      <w:tblStyleColBandSize w:val="1"/>
      <w:tblCellMar>
        <w:top w:w="284.0" w:type="dxa"/>
        <w:left w:w="284.0" w:type="dxa"/>
        <w:bottom w:w="284.0" w:type="dxa"/>
        <w:right w:w="284.0" w:type="dxa"/>
      </w:tblCellMar>
    </w:tblPr>
  </w:style>
  <w:style w:type="table" w:styleId="Table3">
    <w:basedOn w:val="TableNormal"/>
    <w:tblPr>
      <w:tblStyleRowBandSize w:val="1"/>
      <w:tblStyleColBandSize w:val="1"/>
      <w:tblCellMar>
        <w:top w:w="284.0" w:type="dxa"/>
        <w:left w:w="284.0" w:type="dxa"/>
        <w:bottom w:w="284.0" w:type="dxa"/>
        <w:right w:w="284.0" w:type="dxa"/>
      </w:tblCellMar>
    </w:tblPr>
  </w:style>
  <w:style w:type="table" w:styleId="Table4">
    <w:basedOn w:val="TableNormal"/>
    <w:tblPr>
      <w:tblStyleRowBandSize w:val="1"/>
      <w:tblStyleColBandSize w:val="1"/>
      <w:tblCellMar>
        <w:top w:w="284.0" w:type="dxa"/>
        <w:left w:w="284.0" w:type="dxa"/>
        <w:bottom w:w="284.0" w:type="dxa"/>
        <w:right w:w="284.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chatgpt.com" TargetMode="External"/><Relationship Id="rId9" Type="http://schemas.openxmlformats.org/officeDocument/2006/relationships/hyperlink" Target="https://grok.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yperlink" Target="https://chat.qwen.a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i.radio-canada.ca/nouvelle/2052522/ia-chatgpt-justice-avocate-reprimande" TargetMode="External"/><Relationship Id="rId2" Type="http://schemas.openxmlformats.org/officeDocument/2006/relationships/hyperlink" Target="https://www.lapresse.ca/affaires/techno/2024-12-12/suicide-d-un-utilisateur-mineur/character-ai-prend-des-mesures-de-securite.php" TargetMode="External"/><Relationship Id="rId3" Type="http://schemas.openxmlformats.org/officeDocument/2006/relationships/hyperlink" Target="https://www.courrierinternational.com/article/medias-en-pologne-tolle-autour-de-l-utilisation-de-l-intelligence-artificielle-a-la-radio_223973" TargetMode="External"/><Relationship Id="rId4" Type="http://schemas.openxmlformats.org/officeDocument/2006/relationships/hyperlink" Target="https://www.ouest-france.fr/high-tech/intelligence-artificielle/chatgpt-lui-donne-une-fausse-information-il-se-retrouve-bloque-a-laeroport-et-rate-sa-conference-b11741de-0bc9-11f0-ae86-6d5913869474" TargetMode="External"/><Relationship Id="rId5" Type="http://schemas.openxmlformats.org/officeDocument/2006/relationships/hyperlink" Target="https://inria.hal.science/hal-04945894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