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C80A7" w14:textId="5858C907" w:rsidR="002E69DF" w:rsidRDefault="002E69DF" w:rsidP="00367B4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u w:val="single"/>
        </w:rPr>
      </w:pPr>
      <w:r>
        <w:rPr>
          <w:rFonts w:ascii="Times New Roman" w:hAnsi="Times New Roman" w:cs="Times New Roman"/>
          <w:b/>
          <w:sz w:val="36"/>
          <w:u w:val="single"/>
        </w:rPr>
        <w:t>Bandeau d’évaluation TP /10 pts</w:t>
      </w:r>
      <w:r>
        <w:rPr>
          <w:rFonts w:ascii="Times New Roman" w:hAnsi="Times New Roman" w:cs="Times New Roman"/>
          <w:b/>
          <w:sz w:val="36"/>
          <w:u w:val="single"/>
        </w:rPr>
        <w:br/>
      </w:r>
    </w:p>
    <w:tbl>
      <w:tblPr>
        <w:tblW w:w="156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7"/>
        <w:gridCol w:w="5078"/>
        <w:gridCol w:w="5695"/>
      </w:tblGrid>
      <w:tr w:rsidR="002E69DF" w14:paraId="5174AD67" w14:textId="77777777" w:rsidTr="002E69DF">
        <w:trPr>
          <w:trHeight w:val="408"/>
        </w:trPr>
        <w:tc>
          <w:tcPr>
            <w:tcW w:w="4887" w:type="dxa"/>
            <w:shd w:val="clear" w:color="auto" w:fill="A6A6A6"/>
          </w:tcPr>
          <w:p w14:paraId="10886216" w14:textId="31D49FA4" w:rsidR="002E69DF" w:rsidRPr="002E69DF" w:rsidRDefault="002E69DF" w:rsidP="00B32068">
            <w:pPr>
              <w:jc w:val="center"/>
              <w:rPr>
                <w:b/>
                <w:sz w:val="36"/>
                <w:szCs w:val="36"/>
                <w:lang w:eastAsia="fr-FR"/>
              </w:rPr>
            </w:pPr>
            <w:r w:rsidRPr="002E69DF">
              <w:rPr>
                <w:rFonts w:ascii="Times New Roman" w:hAnsi="Times New Roman" w:cs="Times New Roman"/>
                <w:b/>
                <w:sz w:val="36"/>
                <w:szCs w:val="36"/>
                <w:u w:val="single"/>
              </w:rPr>
              <w:br w:type="page"/>
            </w:r>
            <w:r w:rsidRPr="002E69DF">
              <w:rPr>
                <w:b/>
                <w:sz w:val="36"/>
                <w:szCs w:val="36"/>
                <w:lang w:eastAsia="fr-FR"/>
              </w:rPr>
              <w:t>De 0 à 3</w:t>
            </w:r>
          </w:p>
        </w:tc>
        <w:tc>
          <w:tcPr>
            <w:tcW w:w="5078" w:type="dxa"/>
            <w:shd w:val="clear" w:color="auto" w:fill="A6A6A6"/>
          </w:tcPr>
          <w:p w14:paraId="5B279891" w14:textId="77777777" w:rsidR="002E69DF" w:rsidRPr="002E69DF" w:rsidRDefault="002E69DF" w:rsidP="00B32068">
            <w:pPr>
              <w:jc w:val="center"/>
              <w:rPr>
                <w:b/>
                <w:sz w:val="36"/>
                <w:szCs w:val="36"/>
                <w:lang w:eastAsia="fr-FR"/>
              </w:rPr>
            </w:pPr>
            <w:r w:rsidRPr="002E69DF">
              <w:rPr>
                <w:b/>
                <w:sz w:val="36"/>
                <w:szCs w:val="36"/>
                <w:lang w:eastAsia="fr-FR"/>
              </w:rPr>
              <w:t>De 3,25 à 6,5</w:t>
            </w:r>
          </w:p>
        </w:tc>
        <w:tc>
          <w:tcPr>
            <w:tcW w:w="5695" w:type="dxa"/>
            <w:shd w:val="clear" w:color="auto" w:fill="A6A6A6"/>
          </w:tcPr>
          <w:p w14:paraId="1914E3D2" w14:textId="77777777" w:rsidR="002E69DF" w:rsidRPr="002E69DF" w:rsidRDefault="002E69DF" w:rsidP="00B32068">
            <w:pPr>
              <w:jc w:val="center"/>
              <w:rPr>
                <w:b/>
                <w:sz w:val="36"/>
                <w:szCs w:val="36"/>
                <w:lang w:eastAsia="fr-FR"/>
              </w:rPr>
            </w:pPr>
            <w:r w:rsidRPr="002E69DF">
              <w:rPr>
                <w:b/>
                <w:sz w:val="36"/>
                <w:szCs w:val="36"/>
                <w:lang w:eastAsia="fr-FR"/>
              </w:rPr>
              <w:t>De 6,75 à 10</w:t>
            </w:r>
          </w:p>
        </w:tc>
      </w:tr>
      <w:tr w:rsidR="002E69DF" w14:paraId="55465764" w14:textId="77777777" w:rsidTr="002E69DF">
        <w:trPr>
          <w:trHeight w:val="3176"/>
        </w:trPr>
        <w:tc>
          <w:tcPr>
            <w:tcW w:w="4887" w:type="dxa"/>
            <w:shd w:val="clear" w:color="auto" w:fill="auto"/>
          </w:tcPr>
          <w:p w14:paraId="042D3884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69DF">
              <w:rPr>
                <w:color w:val="000000" w:themeColor="text1"/>
                <w:sz w:val="28"/>
                <w:szCs w:val="28"/>
              </w:rPr>
              <w:t>Pour gagner l’échange l’</w:t>
            </w:r>
            <w:proofErr w:type="spellStart"/>
            <w:r w:rsidRPr="002E69DF">
              <w:rPr>
                <w:color w:val="000000" w:themeColor="text1"/>
                <w:sz w:val="28"/>
                <w:szCs w:val="28"/>
              </w:rPr>
              <w:t>étudiant.e</w:t>
            </w:r>
            <w:proofErr w:type="spellEnd"/>
            <w:r w:rsidRPr="002E69DF">
              <w:rPr>
                <w:color w:val="000000" w:themeColor="text1"/>
                <w:sz w:val="28"/>
                <w:szCs w:val="28"/>
              </w:rPr>
              <w:t xml:space="preserve"> utilise prioritairement un type de stratégie : placement, accélération, jeu défensif. </w:t>
            </w:r>
          </w:p>
          <w:p w14:paraId="55DDC93D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69DF">
              <w:rPr>
                <w:color w:val="000000" w:themeColor="text1"/>
                <w:sz w:val="28"/>
                <w:szCs w:val="28"/>
              </w:rPr>
              <w:t>L’</w:t>
            </w:r>
            <w:proofErr w:type="spellStart"/>
            <w:r w:rsidRPr="002E69DF">
              <w:rPr>
                <w:color w:val="000000" w:themeColor="text1"/>
                <w:sz w:val="28"/>
                <w:szCs w:val="28"/>
              </w:rPr>
              <w:t>étudiant.e</w:t>
            </w:r>
            <w:proofErr w:type="spellEnd"/>
            <w:r w:rsidRPr="002E69DF">
              <w:rPr>
                <w:color w:val="000000" w:themeColor="text1"/>
                <w:sz w:val="28"/>
                <w:szCs w:val="28"/>
              </w:rPr>
              <w:t xml:space="preserve"> rompt l’échange de manière peu efficace. Les smashs, placements de balles ou défenses ne mettent pas suffisamment en difficulté l’adversaire dans l’échange, bien que la continuité soit assurée.</w:t>
            </w:r>
            <w:r w:rsidRPr="002E69DF">
              <w:rPr>
                <w:color w:val="000000" w:themeColor="text1"/>
                <w:sz w:val="28"/>
                <w:szCs w:val="28"/>
              </w:rPr>
              <w:br/>
            </w:r>
          </w:p>
          <w:p w14:paraId="387E0639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69DF">
              <w:rPr>
                <w:color w:val="000000" w:themeColor="text1"/>
                <w:sz w:val="28"/>
                <w:szCs w:val="28"/>
              </w:rPr>
              <w:t xml:space="preserve">Le service, par ses variations de placement ou de vitesse met parfois l’adversaire en difficulté. </w:t>
            </w:r>
          </w:p>
          <w:p w14:paraId="55C1831C" w14:textId="77777777" w:rsidR="002E69DF" w:rsidRPr="002E69DF" w:rsidRDefault="002E69DF" w:rsidP="00B32068">
            <w:pPr>
              <w:rPr>
                <w:color w:val="000000" w:themeColor="text1"/>
                <w:sz w:val="28"/>
                <w:szCs w:val="28"/>
              </w:rPr>
            </w:pPr>
          </w:p>
          <w:p w14:paraId="7BCFB12B" w14:textId="77777777" w:rsidR="002E69DF" w:rsidRPr="002E69DF" w:rsidRDefault="002E69DF" w:rsidP="00B32068">
            <w:pPr>
              <w:jc w:val="center"/>
              <w:rPr>
                <w:sz w:val="28"/>
                <w:szCs w:val="28"/>
                <w:u w:val="single"/>
                <w:lang w:eastAsia="fr-FR"/>
              </w:rPr>
            </w:pPr>
            <w:r w:rsidRPr="002E69DF">
              <w:rPr>
                <w:color w:val="000000" w:themeColor="text1"/>
                <w:sz w:val="28"/>
                <w:szCs w:val="28"/>
              </w:rPr>
              <w:t>Les déplacements et replacements demeurent parfois tardif, en réaction.</w:t>
            </w:r>
          </w:p>
        </w:tc>
        <w:tc>
          <w:tcPr>
            <w:tcW w:w="5078" w:type="dxa"/>
            <w:shd w:val="clear" w:color="auto" w:fill="auto"/>
          </w:tcPr>
          <w:p w14:paraId="69CCC351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69DF">
              <w:rPr>
                <w:color w:val="000000" w:themeColor="text1"/>
                <w:sz w:val="28"/>
                <w:szCs w:val="28"/>
              </w:rPr>
              <w:t>Pour gagner l’échange, l’</w:t>
            </w:r>
            <w:proofErr w:type="spellStart"/>
            <w:r w:rsidRPr="002E69DF">
              <w:rPr>
                <w:color w:val="000000" w:themeColor="text1"/>
                <w:sz w:val="28"/>
                <w:szCs w:val="28"/>
              </w:rPr>
              <w:t>étudiant.e</w:t>
            </w:r>
            <w:proofErr w:type="spellEnd"/>
            <w:r w:rsidRPr="002E69DF">
              <w:rPr>
                <w:color w:val="000000" w:themeColor="text1"/>
                <w:sz w:val="28"/>
                <w:szCs w:val="28"/>
              </w:rPr>
              <w:t xml:space="preserve"> met en place une stratégie de jeu qui peut prendre des formes différentes et/ou combinées (jeu placé/accéléré ; défense/attaque). </w:t>
            </w:r>
          </w:p>
          <w:p w14:paraId="6F6DEEA3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69DF">
              <w:rPr>
                <w:color w:val="000000" w:themeColor="text1"/>
                <w:sz w:val="28"/>
                <w:szCs w:val="28"/>
              </w:rPr>
              <w:t>L’</w:t>
            </w:r>
            <w:proofErr w:type="spellStart"/>
            <w:r w:rsidRPr="002E69DF">
              <w:rPr>
                <w:color w:val="000000" w:themeColor="text1"/>
                <w:sz w:val="28"/>
                <w:szCs w:val="28"/>
              </w:rPr>
              <w:t>étudiant.e</w:t>
            </w:r>
            <w:proofErr w:type="spellEnd"/>
            <w:r w:rsidRPr="002E69DF">
              <w:rPr>
                <w:color w:val="000000" w:themeColor="text1"/>
                <w:sz w:val="28"/>
                <w:szCs w:val="28"/>
              </w:rPr>
              <w:t xml:space="preserve"> arrive à faire pencher le rapport de force en sa faveur quand celui-ci est neutre (grâce à l’utilisation de différentes incertitudes au cours du match).</w:t>
            </w:r>
          </w:p>
          <w:p w14:paraId="6768D8DA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3C5403EE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69DF">
              <w:rPr>
                <w:color w:val="000000" w:themeColor="text1"/>
                <w:sz w:val="28"/>
                <w:szCs w:val="28"/>
              </w:rPr>
              <w:t>L’</w:t>
            </w:r>
            <w:proofErr w:type="spellStart"/>
            <w:r w:rsidRPr="002E69DF">
              <w:rPr>
                <w:color w:val="000000" w:themeColor="text1"/>
                <w:sz w:val="28"/>
                <w:szCs w:val="28"/>
              </w:rPr>
              <w:t>étudiant.e</w:t>
            </w:r>
            <w:proofErr w:type="spellEnd"/>
            <w:r w:rsidRPr="002E69DF">
              <w:rPr>
                <w:color w:val="000000" w:themeColor="text1"/>
                <w:sz w:val="28"/>
                <w:szCs w:val="28"/>
              </w:rPr>
              <w:t xml:space="preserve"> utilise le service comme une arme pour prendre l’avantage, en variant le placement, la vitesse et/ou les effets. </w:t>
            </w:r>
            <w:r w:rsidRPr="002E69DF">
              <w:rPr>
                <w:color w:val="000000" w:themeColor="text1"/>
                <w:sz w:val="28"/>
                <w:szCs w:val="28"/>
              </w:rPr>
              <w:br/>
            </w:r>
          </w:p>
          <w:p w14:paraId="7E27880A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eastAsia="fr-FR"/>
              </w:rPr>
            </w:pPr>
            <w:r w:rsidRPr="002E69DF">
              <w:rPr>
                <w:color w:val="000000" w:themeColor="text1"/>
                <w:sz w:val="28"/>
                <w:szCs w:val="28"/>
              </w:rPr>
              <w:t>Le candidat(e) se déplace efficacement pour utiliser ses coups préférentiels (déplacement/replacement équilibré)</w:t>
            </w:r>
          </w:p>
        </w:tc>
        <w:tc>
          <w:tcPr>
            <w:tcW w:w="5695" w:type="dxa"/>
            <w:shd w:val="clear" w:color="auto" w:fill="auto"/>
          </w:tcPr>
          <w:p w14:paraId="4D9AEBE1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69DF">
              <w:rPr>
                <w:color w:val="000000" w:themeColor="text1"/>
                <w:sz w:val="28"/>
                <w:szCs w:val="28"/>
              </w:rPr>
              <w:t>Pour gagner l’échange, l’</w:t>
            </w:r>
            <w:proofErr w:type="spellStart"/>
            <w:r w:rsidRPr="002E69DF">
              <w:rPr>
                <w:color w:val="000000" w:themeColor="text1"/>
                <w:sz w:val="28"/>
                <w:szCs w:val="28"/>
              </w:rPr>
              <w:t>étudiant.e</w:t>
            </w:r>
            <w:proofErr w:type="spellEnd"/>
            <w:r w:rsidRPr="002E69DF">
              <w:rPr>
                <w:color w:val="000000" w:themeColor="text1"/>
                <w:sz w:val="28"/>
                <w:szCs w:val="28"/>
              </w:rPr>
              <w:t xml:space="preserve"> joue sur l’ensemble des incertitudes (spatiale, temporelle, évènementielle), avec des schémas tactiques pertinents et opérationnalisés. </w:t>
            </w:r>
          </w:p>
          <w:p w14:paraId="4B580781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69DF">
              <w:rPr>
                <w:color w:val="000000" w:themeColor="text1"/>
                <w:sz w:val="28"/>
                <w:szCs w:val="28"/>
              </w:rPr>
              <w:t xml:space="preserve">Les coups utilisés sont différenciés selon le rapport de force, et permettent soit de faire basculer le rapport de force à son avantage, ou bien de le rééquilibrer quand celui-ci est défavorable. </w:t>
            </w:r>
          </w:p>
          <w:p w14:paraId="0B24C7DE" w14:textId="77777777" w:rsidR="002E69DF" w:rsidRPr="002E69DF" w:rsidRDefault="002E69DF" w:rsidP="00B32068">
            <w:pPr>
              <w:rPr>
                <w:color w:val="000000" w:themeColor="text1"/>
                <w:sz w:val="28"/>
                <w:szCs w:val="28"/>
              </w:rPr>
            </w:pPr>
          </w:p>
          <w:p w14:paraId="1D14479F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E69DF">
              <w:rPr>
                <w:color w:val="000000" w:themeColor="text1"/>
                <w:sz w:val="28"/>
                <w:szCs w:val="28"/>
              </w:rPr>
              <w:t>Le service est utilisé au sein de schémas tactiques, permettant de faciliter la rupture sur la 3</w:t>
            </w:r>
            <w:r w:rsidRPr="002E69DF">
              <w:rPr>
                <w:color w:val="000000" w:themeColor="text1"/>
                <w:sz w:val="28"/>
                <w:szCs w:val="28"/>
                <w:vertAlign w:val="superscript"/>
              </w:rPr>
              <w:t>e</w:t>
            </w:r>
            <w:r w:rsidRPr="002E69DF">
              <w:rPr>
                <w:color w:val="000000" w:themeColor="text1"/>
                <w:sz w:val="28"/>
                <w:szCs w:val="28"/>
              </w:rPr>
              <w:t xml:space="preserve"> balle.</w:t>
            </w:r>
          </w:p>
          <w:p w14:paraId="2E0C6C8A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2DACB271" w14:textId="77777777" w:rsidR="002E69DF" w:rsidRPr="002E69DF" w:rsidRDefault="002E69DF" w:rsidP="00B32068">
            <w:pPr>
              <w:jc w:val="center"/>
              <w:rPr>
                <w:color w:val="000000" w:themeColor="text1"/>
                <w:sz w:val="28"/>
                <w:szCs w:val="28"/>
                <w:u w:val="single"/>
                <w:lang w:eastAsia="fr-FR"/>
              </w:rPr>
            </w:pPr>
            <w:r w:rsidRPr="002E69DF">
              <w:rPr>
                <w:color w:val="000000" w:themeColor="text1"/>
                <w:sz w:val="28"/>
                <w:szCs w:val="28"/>
              </w:rPr>
              <w:t>Les déplacements sont équilibrés, précoces et rapides. Les appuis sont dynamiques et favorisent la prise d’initiative ou le maintien d’un rapport de force neutre sous pression temporelle</w:t>
            </w:r>
          </w:p>
        </w:tc>
      </w:tr>
    </w:tbl>
    <w:p w14:paraId="26B9EFCD" w14:textId="50C38C2C" w:rsidR="002E69DF" w:rsidRDefault="002E69DF">
      <w:pPr>
        <w:rPr>
          <w:rFonts w:ascii="Times New Roman" w:hAnsi="Times New Roman" w:cs="Times New Roman"/>
          <w:b/>
          <w:sz w:val="36"/>
          <w:u w:val="single"/>
        </w:rPr>
      </w:pPr>
    </w:p>
    <w:p w14:paraId="205FF604" w14:textId="77777777" w:rsidR="002E69DF" w:rsidRDefault="002E69DF">
      <w:pPr>
        <w:rPr>
          <w:rFonts w:ascii="Times New Roman" w:hAnsi="Times New Roman" w:cs="Times New Roman"/>
          <w:b/>
          <w:sz w:val="36"/>
          <w:u w:val="single"/>
        </w:rPr>
      </w:pPr>
      <w:r>
        <w:rPr>
          <w:rFonts w:ascii="Times New Roman" w:hAnsi="Times New Roman" w:cs="Times New Roman"/>
          <w:b/>
          <w:sz w:val="36"/>
          <w:u w:val="single"/>
        </w:rPr>
        <w:br w:type="page"/>
      </w:r>
    </w:p>
    <w:p w14:paraId="437246EA" w14:textId="70B30F54" w:rsidR="00367B45" w:rsidRPr="00B465B7" w:rsidRDefault="002E69DF" w:rsidP="00367B4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u w:val="single"/>
        </w:rPr>
      </w:pPr>
      <w:r>
        <w:rPr>
          <w:rFonts w:ascii="Times New Roman" w:hAnsi="Times New Roman" w:cs="Times New Roman"/>
          <w:b/>
          <w:sz w:val="36"/>
          <w:u w:val="single"/>
        </w:rPr>
        <w:lastRenderedPageBreak/>
        <w:t>B</w:t>
      </w:r>
      <w:r w:rsidR="00367B45" w:rsidRPr="00B465B7">
        <w:rPr>
          <w:rFonts w:ascii="Times New Roman" w:hAnsi="Times New Roman" w:cs="Times New Roman"/>
          <w:b/>
          <w:sz w:val="36"/>
          <w:u w:val="single"/>
        </w:rPr>
        <w:t xml:space="preserve">andeau </w:t>
      </w:r>
      <w:r w:rsidR="00C764C8">
        <w:rPr>
          <w:rFonts w:ascii="Times New Roman" w:hAnsi="Times New Roman" w:cs="Times New Roman"/>
          <w:b/>
          <w:sz w:val="36"/>
          <w:u w:val="single"/>
        </w:rPr>
        <w:t>justification de la leçon</w:t>
      </w:r>
      <w:r w:rsidR="004A02F3">
        <w:rPr>
          <w:rFonts w:ascii="Times New Roman" w:hAnsi="Times New Roman" w:cs="Times New Roman"/>
          <w:b/>
          <w:sz w:val="36"/>
          <w:u w:val="single"/>
        </w:rPr>
        <w:t xml:space="preserve"> /10 pts</w:t>
      </w:r>
      <w:r w:rsidR="00367B45" w:rsidRPr="00B465B7">
        <w:rPr>
          <w:rFonts w:ascii="Times New Roman" w:hAnsi="Times New Roman" w:cs="Times New Roman"/>
          <w:b/>
          <w:sz w:val="36"/>
          <w:u w:val="single"/>
        </w:rPr>
        <w:t xml:space="preserve"> </w:t>
      </w:r>
    </w:p>
    <w:p w14:paraId="1179FC5A" w14:textId="77777777" w:rsidR="00B465B7" w:rsidRDefault="00B465B7" w:rsidP="00367B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12174764" w14:textId="77777777" w:rsidR="00367B45" w:rsidRPr="001C13CC" w:rsidRDefault="00367B45" w:rsidP="00367B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458E">
        <w:rPr>
          <w:rFonts w:ascii="Times New Roman" w:hAnsi="Times New Roman" w:cs="Times New Roman"/>
          <w:b/>
          <w:sz w:val="28"/>
          <w:u w:val="single"/>
        </w:rPr>
        <w:t>Consignes :</w:t>
      </w:r>
    </w:p>
    <w:p w14:paraId="221A8CA4" w14:textId="5E98FB3B" w:rsidR="00367B45" w:rsidRPr="001C13CC" w:rsidRDefault="00367B45" w:rsidP="00C764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13CC">
        <w:rPr>
          <w:rFonts w:ascii="Times New Roman" w:hAnsi="Times New Roman" w:cs="Times New Roman"/>
          <w:sz w:val="24"/>
          <w:szCs w:val="24"/>
        </w:rPr>
        <w:tab/>
      </w:r>
      <w:r w:rsidR="00AD26FC">
        <w:rPr>
          <w:rFonts w:ascii="Times New Roman" w:hAnsi="Times New Roman" w:cs="Times New Roman"/>
          <w:sz w:val="24"/>
          <w:szCs w:val="24"/>
        </w:rPr>
        <w:t>-</w:t>
      </w:r>
      <w:r w:rsidRPr="001C13CC">
        <w:rPr>
          <w:rFonts w:ascii="Times New Roman" w:hAnsi="Times New Roman" w:cs="Times New Roman"/>
          <w:sz w:val="24"/>
          <w:szCs w:val="24"/>
        </w:rPr>
        <w:t>Déposer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7B45">
        <w:rPr>
          <w:rFonts w:ascii="Times New Roman" w:hAnsi="Times New Roman" w:cs="Times New Roman"/>
          <w:b/>
          <w:sz w:val="24"/>
          <w:szCs w:val="24"/>
          <w:u w:val="single"/>
        </w:rPr>
        <w:t>1 seul</w:t>
      </w:r>
      <w:r>
        <w:rPr>
          <w:rFonts w:ascii="Times New Roman" w:hAnsi="Times New Roman" w:cs="Times New Roman"/>
          <w:sz w:val="24"/>
          <w:szCs w:val="24"/>
        </w:rPr>
        <w:t xml:space="preserve"> fichier pour tout le groupe</w:t>
      </w:r>
      <w:r w:rsidRPr="001C13CC">
        <w:rPr>
          <w:rFonts w:ascii="Times New Roman" w:hAnsi="Times New Roman" w:cs="Times New Roman"/>
          <w:sz w:val="24"/>
          <w:szCs w:val="24"/>
        </w:rPr>
        <w:t xml:space="preserve"> au format PDF (</w:t>
      </w:r>
      <w:proofErr w:type="spellStart"/>
      <w:r w:rsidRPr="001C13CC">
        <w:rPr>
          <w:rFonts w:ascii="Times New Roman" w:hAnsi="Times New Roman" w:cs="Times New Roman"/>
          <w:b/>
          <w:bCs/>
          <w:sz w:val="24"/>
          <w:szCs w:val="24"/>
        </w:rPr>
        <w:t>Nom_Prénom_numéro</w:t>
      </w:r>
      <w:proofErr w:type="spellEnd"/>
      <w:r w:rsidRPr="001C13CC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1C13CC">
        <w:rPr>
          <w:rFonts w:ascii="Times New Roman" w:hAnsi="Times New Roman" w:cs="Times New Roman"/>
          <w:b/>
          <w:bCs/>
          <w:sz w:val="24"/>
          <w:szCs w:val="24"/>
        </w:rPr>
        <w:t>TP_groupe</w:t>
      </w:r>
      <w:proofErr w:type="spellEnd"/>
      <w:r w:rsidRPr="001C13CC">
        <w:rPr>
          <w:rFonts w:ascii="Times New Roman" w:hAnsi="Times New Roman" w:cs="Times New Roman"/>
          <w:b/>
          <w:bCs/>
          <w:sz w:val="24"/>
          <w:szCs w:val="24"/>
        </w:rPr>
        <w:t xml:space="preserve"> TD n°</w:t>
      </w:r>
      <w:r>
        <w:rPr>
          <w:rFonts w:ascii="Times New Roman" w:hAnsi="Times New Roman" w:cs="Times New Roman"/>
          <w:b/>
          <w:bCs/>
          <w:sz w:val="24"/>
          <w:szCs w:val="24"/>
        </w:rPr>
        <w:t>_L3EM TT</w:t>
      </w:r>
      <w:r w:rsidRPr="001C13CC">
        <w:rPr>
          <w:rFonts w:ascii="Times New Roman" w:hAnsi="Times New Roman" w:cs="Times New Roman"/>
          <w:sz w:val="24"/>
          <w:szCs w:val="24"/>
        </w:rPr>
        <w:t>)</w:t>
      </w:r>
    </w:p>
    <w:p w14:paraId="6F9223BA" w14:textId="3B35F1C2" w:rsidR="00367B45" w:rsidRDefault="00367B45" w:rsidP="00367B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13CC">
        <w:rPr>
          <w:rFonts w:ascii="Times New Roman" w:hAnsi="Times New Roman" w:cs="Times New Roman"/>
          <w:sz w:val="24"/>
          <w:szCs w:val="24"/>
        </w:rPr>
        <w:tab/>
        <w:t xml:space="preserve">-Justification (en groupe) = </w:t>
      </w:r>
      <w:r w:rsidR="00C764C8">
        <w:rPr>
          <w:rFonts w:ascii="Times New Roman" w:hAnsi="Times New Roman" w:cs="Times New Roman"/>
          <w:sz w:val="24"/>
          <w:szCs w:val="24"/>
        </w:rPr>
        <w:t>2</w:t>
      </w:r>
      <w:r w:rsidRPr="001C13CC">
        <w:rPr>
          <w:rFonts w:ascii="Times New Roman" w:hAnsi="Times New Roman" w:cs="Times New Roman"/>
          <w:sz w:val="24"/>
          <w:szCs w:val="24"/>
        </w:rPr>
        <w:t xml:space="preserve"> pages maximum </w:t>
      </w:r>
      <w:r w:rsidR="00C764C8">
        <w:rPr>
          <w:rFonts w:ascii="Times New Roman" w:hAnsi="Times New Roman" w:cs="Times New Roman"/>
          <w:sz w:val="24"/>
          <w:szCs w:val="24"/>
        </w:rPr>
        <w:t>en plus de la préparation de leçon</w:t>
      </w:r>
    </w:p>
    <w:p w14:paraId="54718098" w14:textId="77777777" w:rsidR="00367B45" w:rsidRDefault="00367B45" w:rsidP="00367B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5F21F6" w14:textId="77777777" w:rsidR="00367B45" w:rsidRPr="001C13CC" w:rsidRDefault="00367B45" w:rsidP="00367B45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C13CC">
        <w:rPr>
          <w:rFonts w:ascii="Times New Roman" w:hAnsi="Times New Roman" w:cs="Times New Roman"/>
          <w:b/>
          <w:sz w:val="28"/>
          <w:szCs w:val="24"/>
          <w:u w:val="single"/>
        </w:rPr>
        <w:t xml:space="preserve">Malus : </w:t>
      </w:r>
    </w:p>
    <w:p w14:paraId="59A68C91" w14:textId="77777777" w:rsidR="00367B45" w:rsidRDefault="00367B45" w:rsidP="00367B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-Le non-respect d’une consigne entrainera des points de pénalités (jusqu’à -2)</w:t>
      </w:r>
    </w:p>
    <w:p w14:paraId="656B8B56" w14:textId="74FA22A5" w:rsidR="00367B45" w:rsidRDefault="00367B45" w:rsidP="00367B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-L’orthographe (jusqu’à -</w:t>
      </w:r>
      <w:r w:rsidR="00AD26FC">
        <w:rPr>
          <w:rFonts w:ascii="Times New Roman" w:hAnsi="Times New Roman" w:cs="Times New Roman"/>
          <w:sz w:val="24"/>
          <w:szCs w:val="24"/>
        </w:rPr>
        <w:t>4)</w:t>
      </w:r>
    </w:p>
    <w:p w14:paraId="13DD5D90" w14:textId="3417558A" w:rsidR="00AD26FC" w:rsidRDefault="00AD26FC" w:rsidP="00367B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5DCB5" w14:textId="43E34D85" w:rsidR="00AD26FC" w:rsidRDefault="00AD26FC" w:rsidP="00367B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26FC">
        <w:rPr>
          <w:rFonts w:ascii="Times New Roman" w:hAnsi="Times New Roman" w:cs="Times New Roman"/>
          <w:b/>
          <w:bCs/>
          <w:sz w:val="28"/>
          <w:szCs w:val="28"/>
          <w:u w:val="single"/>
        </w:rPr>
        <w:t>Evaluation théorique </w:t>
      </w:r>
      <w:r>
        <w:rPr>
          <w:rFonts w:ascii="Times New Roman" w:hAnsi="Times New Roman" w:cs="Times New Roman"/>
        </w:rPr>
        <w:t xml:space="preserve">: </w:t>
      </w:r>
    </w:p>
    <w:p w14:paraId="06356D60" w14:textId="192E6997" w:rsidR="00367B45" w:rsidRPr="00D720FD" w:rsidRDefault="00AD26FC" w:rsidP="00367B45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720FD">
        <w:rPr>
          <w:rFonts w:ascii="Times New Roman" w:hAnsi="Times New Roman" w:cs="Times New Roman"/>
          <w:sz w:val="24"/>
          <w:szCs w:val="24"/>
        </w:rPr>
        <w:t>Sur la construction de la leçon /2 points. Cette dernière doit respecter le cadre de leçon de la L3EM (</w:t>
      </w:r>
      <w:proofErr w:type="spellStart"/>
      <w:r w:rsidRPr="00D720FD">
        <w:rPr>
          <w:rFonts w:ascii="Times New Roman" w:hAnsi="Times New Roman" w:cs="Times New Roman"/>
          <w:sz w:val="24"/>
          <w:szCs w:val="24"/>
        </w:rPr>
        <w:t>cf</w:t>
      </w:r>
      <w:proofErr w:type="spellEnd"/>
      <w:r w:rsidRPr="00D72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20FD">
        <w:rPr>
          <w:rFonts w:ascii="Times New Roman" w:hAnsi="Times New Roman" w:cs="Times New Roman"/>
          <w:sz w:val="24"/>
          <w:szCs w:val="24"/>
        </w:rPr>
        <w:t>madoc</w:t>
      </w:r>
      <w:proofErr w:type="spellEnd"/>
      <w:r w:rsidRPr="00D720FD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Grilledutableau"/>
        <w:tblW w:w="15451" w:type="dxa"/>
        <w:tblInd w:w="279" w:type="dxa"/>
        <w:tblLook w:val="04A0" w:firstRow="1" w:lastRow="0" w:firstColumn="1" w:lastColumn="0" w:noHBand="0" w:noVBand="1"/>
      </w:tblPr>
      <w:tblGrid>
        <w:gridCol w:w="4536"/>
        <w:gridCol w:w="2728"/>
        <w:gridCol w:w="2729"/>
        <w:gridCol w:w="2729"/>
        <w:gridCol w:w="2729"/>
      </w:tblGrid>
      <w:tr w:rsidR="00367B45" w:rsidRPr="000E146F" w14:paraId="09594311" w14:textId="77777777" w:rsidTr="00D720FD">
        <w:trPr>
          <w:trHeight w:val="60"/>
        </w:trPr>
        <w:tc>
          <w:tcPr>
            <w:tcW w:w="4536" w:type="dxa"/>
            <w:shd w:val="clear" w:color="auto" w:fill="A6A6A6" w:themeFill="background1" w:themeFillShade="A6"/>
            <w:vAlign w:val="center"/>
          </w:tcPr>
          <w:p w14:paraId="4AB1B6C5" w14:textId="77777777" w:rsidR="00367B45" w:rsidRPr="00D960AF" w:rsidRDefault="00367B45" w:rsidP="003258C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60AF">
              <w:rPr>
                <w:rFonts w:ascii="Times New Roman" w:hAnsi="Times New Roman" w:cs="Times New Roman"/>
                <w:b/>
                <w:sz w:val="24"/>
              </w:rPr>
              <w:t>NOTES</w:t>
            </w:r>
          </w:p>
        </w:tc>
        <w:tc>
          <w:tcPr>
            <w:tcW w:w="2728" w:type="dxa"/>
            <w:shd w:val="clear" w:color="auto" w:fill="A6A6A6" w:themeFill="background1" w:themeFillShade="A6"/>
          </w:tcPr>
          <w:p w14:paraId="1EBD7491" w14:textId="718AE859" w:rsidR="00367B45" w:rsidRPr="000E146F" w:rsidRDefault="00122942" w:rsidP="003258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0,5 point</w:t>
            </w:r>
          </w:p>
        </w:tc>
        <w:tc>
          <w:tcPr>
            <w:tcW w:w="2729" w:type="dxa"/>
            <w:shd w:val="clear" w:color="auto" w:fill="A6A6A6" w:themeFill="background1" w:themeFillShade="A6"/>
          </w:tcPr>
          <w:p w14:paraId="652D9FB6" w14:textId="4B0F69EF" w:rsidR="00367B45" w:rsidRPr="000E146F" w:rsidRDefault="00122942" w:rsidP="003258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 point</w:t>
            </w:r>
          </w:p>
        </w:tc>
        <w:tc>
          <w:tcPr>
            <w:tcW w:w="2729" w:type="dxa"/>
            <w:shd w:val="clear" w:color="auto" w:fill="A6A6A6" w:themeFill="background1" w:themeFillShade="A6"/>
          </w:tcPr>
          <w:p w14:paraId="2254FC6F" w14:textId="1DD5DE6C" w:rsidR="00367B45" w:rsidRPr="000E146F" w:rsidRDefault="00122942" w:rsidP="003258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1,5 points</w:t>
            </w:r>
          </w:p>
        </w:tc>
        <w:tc>
          <w:tcPr>
            <w:tcW w:w="2729" w:type="dxa"/>
            <w:shd w:val="clear" w:color="auto" w:fill="A6A6A6" w:themeFill="background1" w:themeFillShade="A6"/>
          </w:tcPr>
          <w:p w14:paraId="3164F6B5" w14:textId="1AD50ED4" w:rsidR="00367B45" w:rsidRPr="000E146F" w:rsidRDefault="00122942" w:rsidP="003258C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 points</w:t>
            </w:r>
          </w:p>
        </w:tc>
      </w:tr>
      <w:tr w:rsidR="00122942" w:rsidRPr="001B4D96" w14:paraId="68F2156E" w14:textId="77777777" w:rsidTr="00CB7924">
        <w:tc>
          <w:tcPr>
            <w:tcW w:w="4536" w:type="dxa"/>
            <w:shd w:val="clear" w:color="auto" w:fill="A6A6A6" w:themeFill="background1" w:themeFillShade="A6"/>
            <w:vAlign w:val="center"/>
          </w:tcPr>
          <w:p w14:paraId="021333EA" w14:textId="29634D9C" w:rsidR="00122942" w:rsidRDefault="00122942" w:rsidP="003258C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Construction de la leçon</w:t>
            </w: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14:paraId="2360EF50" w14:textId="77777777" w:rsidR="00122942" w:rsidRDefault="00886F1E" w:rsidP="003258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Schémas et dispositifs compréhensibles</w:t>
            </w:r>
          </w:p>
          <w:p w14:paraId="35BB5719" w14:textId="05851E19" w:rsidR="00AD26FC" w:rsidRDefault="00AD26FC" w:rsidP="003258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Objectif de leçon type CA4</w:t>
            </w:r>
          </w:p>
        </w:tc>
        <w:tc>
          <w:tcPr>
            <w:tcW w:w="2729" w:type="dxa"/>
            <w:tcBorders>
              <w:bottom w:val="single" w:sz="4" w:space="0" w:color="auto"/>
            </w:tcBorders>
          </w:tcPr>
          <w:p w14:paraId="6F0931AC" w14:textId="509C9536" w:rsidR="00886F1E" w:rsidRDefault="00886F1E" w:rsidP="00886F1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Idem + </w:t>
            </w:r>
            <w:r w:rsidR="00AD26FC">
              <w:rPr>
                <w:rFonts w:ascii="Times New Roman" w:hAnsi="Times New Roman" w:cs="Times New Roman"/>
                <w:color w:val="000000" w:themeColor="text1"/>
              </w:rPr>
              <w:t xml:space="preserve">lien </w:t>
            </w:r>
            <w:proofErr w:type="spellStart"/>
            <w:r w:rsidR="00AD26FC">
              <w:rPr>
                <w:rFonts w:ascii="Times New Roman" w:hAnsi="Times New Roman" w:cs="Times New Roman"/>
                <w:color w:val="000000" w:themeColor="text1"/>
              </w:rPr>
              <w:t>créu</w:t>
            </w:r>
            <w:proofErr w:type="spellEnd"/>
            <w:r w:rsidR="00AD26FC">
              <w:rPr>
                <w:rFonts w:ascii="Times New Roman" w:hAnsi="Times New Roman" w:cs="Times New Roman"/>
                <w:color w:val="000000" w:themeColor="text1"/>
              </w:rPr>
              <w:t xml:space="preserve"> et variables</w:t>
            </w:r>
          </w:p>
        </w:tc>
        <w:tc>
          <w:tcPr>
            <w:tcW w:w="2729" w:type="dxa"/>
            <w:tcBorders>
              <w:bottom w:val="single" w:sz="4" w:space="0" w:color="auto"/>
            </w:tcBorders>
          </w:tcPr>
          <w:p w14:paraId="4EC3914A" w14:textId="7D95E6F3" w:rsidR="00122942" w:rsidRDefault="00886F1E" w:rsidP="003258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Idem + </w:t>
            </w:r>
            <w:proofErr w:type="spellStart"/>
            <w:r w:rsidR="00AD26FC">
              <w:rPr>
                <w:rFonts w:ascii="Times New Roman" w:hAnsi="Times New Roman" w:cs="Times New Roman"/>
                <w:color w:val="000000" w:themeColor="text1"/>
              </w:rPr>
              <w:t>créu</w:t>
            </w:r>
            <w:proofErr w:type="spellEnd"/>
            <w:r w:rsidR="00AD26FC">
              <w:rPr>
                <w:rFonts w:ascii="Times New Roman" w:hAnsi="Times New Roman" w:cs="Times New Roman"/>
                <w:color w:val="000000" w:themeColor="text1"/>
              </w:rPr>
              <w:t xml:space="preserve"> et </w:t>
            </w:r>
            <w:proofErr w:type="spellStart"/>
            <w:r w:rsidR="00AD26FC">
              <w:rPr>
                <w:rFonts w:ascii="Times New Roman" w:hAnsi="Times New Roman" w:cs="Times New Roman"/>
                <w:color w:val="000000" w:themeColor="text1"/>
              </w:rPr>
              <w:t>créal</w:t>
            </w:r>
            <w:proofErr w:type="spellEnd"/>
            <w:r w:rsidR="00AD26FC">
              <w:rPr>
                <w:rFonts w:ascii="Times New Roman" w:hAnsi="Times New Roman" w:cs="Times New Roman"/>
                <w:color w:val="000000" w:themeColor="text1"/>
              </w:rPr>
              <w:t xml:space="preserve"> sur tous les rôles</w:t>
            </w:r>
          </w:p>
        </w:tc>
        <w:tc>
          <w:tcPr>
            <w:tcW w:w="2729" w:type="dxa"/>
            <w:tcBorders>
              <w:bottom w:val="single" w:sz="4" w:space="0" w:color="auto"/>
            </w:tcBorders>
          </w:tcPr>
          <w:p w14:paraId="3FA99CD3" w14:textId="0224095D" w:rsidR="00122942" w:rsidRDefault="00886F1E" w:rsidP="003258C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Idem +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Créal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précis +</w:t>
            </w:r>
            <w:r w:rsidR="00A42E65">
              <w:rPr>
                <w:rFonts w:ascii="Times New Roman" w:hAnsi="Times New Roman" w:cs="Times New Roman"/>
                <w:color w:val="000000" w:themeColor="text1"/>
              </w:rPr>
              <w:t xml:space="preserve"> situation structurée </w:t>
            </w:r>
          </w:p>
        </w:tc>
      </w:tr>
    </w:tbl>
    <w:p w14:paraId="7D48556E" w14:textId="54E8D6D6" w:rsidR="00367B45" w:rsidRPr="00D720FD" w:rsidRDefault="00367B45">
      <w:pPr>
        <w:rPr>
          <w:rFonts w:ascii="Times New Roman" w:hAnsi="Times New Roman" w:cs="Times New Roman"/>
          <w:sz w:val="2"/>
          <w:szCs w:val="2"/>
        </w:rPr>
      </w:pPr>
    </w:p>
    <w:p w14:paraId="0386A803" w14:textId="05EB82BE" w:rsidR="00AD26FC" w:rsidRPr="00AD26FC" w:rsidRDefault="00AD26FC" w:rsidP="00D720FD">
      <w:pPr>
        <w:pStyle w:val="Paragraphedeliste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26FC">
        <w:rPr>
          <w:rFonts w:ascii="Times New Roman" w:hAnsi="Times New Roman" w:cs="Times New Roman"/>
          <w:sz w:val="24"/>
          <w:szCs w:val="24"/>
        </w:rPr>
        <w:t>Sur la justification de la leçon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="00A42E65">
        <w:rPr>
          <w:rFonts w:ascii="Times New Roman" w:hAnsi="Times New Roman" w:cs="Times New Roman"/>
          <w:sz w:val="24"/>
          <w:szCs w:val="24"/>
        </w:rPr>
        <w:t xml:space="preserve">8 </w:t>
      </w:r>
      <w:r>
        <w:rPr>
          <w:rFonts w:ascii="Times New Roman" w:hAnsi="Times New Roman" w:cs="Times New Roman"/>
          <w:sz w:val="24"/>
          <w:szCs w:val="24"/>
        </w:rPr>
        <w:t>points. Cette partie doit permettre de répondre à la question suivante : « </w:t>
      </w:r>
      <w:r w:rsidRPr="00AD26FC">
        <w:rPr>
          <w:rFonts w:ascii="Times New Roman" w:hAnsi="Times New Roman" w:cs="Times New Roman"/>
          <w:i/>
          <w:iCs/>
          <w:sz w:val="24"/>
          <w:szCs w:val="24"/>
        </w:rPr>
        <w:t>pourquoi mes élèves vont apprendre dans cette leçon et dans cette activité </w:t>
      </w:r>
      <w:r>
        <w:rPr>
          <w:rFonts w:ascii="Times New Roman" w:hAnsi="Times New Roman" w:cs="Times New Roman"/>
          <w:sz w:val="24"/>
          <w:szCs w:val="24"/>
        </w:rPr>
        <w:t>? »</w:t>
      </w:r>
    </w:p>
    <w:tbl>
      <w:tblPr>
        <w:tblStyle w:val="Grilledutableau"/>
        <w:tblW w:w="15451" w:type="dxa"/>
        <w:tblInd w:w="279" w:type="dxa"/>
        <w:tblLook w:val="04A0" w:firstRow="1" w:lastRow="0" w:firstColumn="1" w:lastColumn="0" w:noHBand="0" w:noVBand="1"/>
      </w:tblPr>
      <w:tblGrid>
        <w:gridCol w:w="3118"/>
        <w:gridCol w:w="2552"/>
        <w:gridCol w:w="2551"/>
        <w:gridCol w:w="3402"/>
        <w:gridCol w:w="3828"/>
      </w:tblGrid>
      <w:tr w:rsidR="00507AFB" w:rsidRPr="001B4D96" w14:paraId="346C35B4" w14:textId="77777777" w:rsidTr="00825227">
        <w:tc>
          <w:tcPr>
            <w:tcW w:w="311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349BE87" w14:textId="0FBDA8BA" w:rsidR="00507AFB" w:rsidRDefault="00507AFB" w:rsidP="00D720FD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F1EFBB7" w14:textId="705AEA00" w:rsidR="00507AFB" w:rsidRPr="00507AFB" w:rsidRDefault="00507AFB" w:rsidP="00D720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7A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Insuffisant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2AB5793" w14:textId="61BF9043" w:rsidR="00507AFB" w:rsidRPr="00507AFB" w:rsidRDefault="00507AFB" w:rsidP="00D720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07A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Fragile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24B6FCD" w14:textId="3A2A8A4F" w:rsidR="00507AFB" w:rsidRPr="00507AFB" w:rsidRDefault="00507AFB" w:rsidP="00D720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07A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Satisfaisant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30CFDAA" w14:textId="4B308994" w:rsidR="00507AFB" w:rsidRPr="00507AFB" w:rsidRDefault="00507AFB" w:rsidP="00D720F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507AF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Très satisfaisant </w:t>
            </w:r>
          </w:p>
        </w:tc>
      </w:tr>
      <w:tr w:rsidR="003225CC" w:rsidRPr="001B4D96" w14:paraId="2EAD66B9" w14:textId="77777777" w:rsidTr="00825227">
        <w:tc>
          <w:tcPr>
            <w:tcW w:w="311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8DEE9E8" w14:textId="77777777" w:rsidR="003225CC" w:rsidRDefault="003225CC" w:rsidP="003225CC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Analyse de la conduite typique </w:t>
            </w:r>
          </w:p>
          <w:p w14:paraId="79A892CA" w14:textId="77777777" w:rsidR="00A42E65" w:rsidRDefault="00A42E65" w:rsidP="003225CC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  <w:p w14:paraId="1A439800" w14:textId="7265E2D5" w:rsidR="00A42E65" w:rsidRDefault="00A42E65" w:rsidP="003225CC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/2</w:t>
            </w:r>
            <w:r w:rsidR="00825227">
              <w:rPr>
                <w:rFonts w:ascii="Times New Roman" w:hAnsi="Times New Roman" w:cs="Times New Roman"/>
                <w:i/>
                <w:sz w:val="24"/>
              </w:rPr>
              <w:t xml:space="preserve"> pts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90DD49E" w14:textId="08704C0F" w:rsidR="00A42E65" w:rsidRDefault="00A42E65" w:rsidP="003225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Une seule hypothèse </w:t>
            </w:r>
          </w:p>
          <w:p w14:paraId="0F268775" w14:textId="1B7169FA" w:rsidR="00A42E65" w:rsidRDefault="00A42E65" w:rsidP="003225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OU</w:t>
            </w:r>
          </w:p>
          <w:p w14:paraId="2E2AF2AC" w14:textId="3A9D9275" w:rsidR="003225CC" w:rsidRDefault="003225CC" w:rsidP="003225CC">
            <w:pPr>
              <w:jc w:val="center"/>
              <w:rPr>
                <w:rFonts w:ascii="Times New Roman" w:hAnsi="Times New Roman" w:cs="Times New Roman"/>
              </w:rPr>
            </w:pPr>
            <w:r w:rsidRPr="005354D5">
              <w:rPr>
                <w:rFonts w:ascii="Times New Roman" w:hAnsi="Times New Roman" w:cs="Times New Roman"/>
                <w:sz w:val="20"/>
              </w:rPr>
              <w:t>Les hypothèses explicatives émergentes de l’analyse sont erronées (plaquage des connaissances)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4115C101" w14:textId="7A3307CB" w:rsidR="003225CC" w:rsidRDefault="00A42E65" w:rsidP="003225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Les hypothèses explicatives sont uniquement négatives</w:t>
            </w:r>
            <w:r w:rsidR="003225CC" w:rsidRPr="005354D5">
              <w:rPr>
                <w:rFonts w:ascii="Times New Roman" w:hAnsi="Times New Roman" w:cs="Times New Roman"/>
                <w:sz w:val="20"/>
              </w:rPr>
              <w:t xml:space="preserve">. </w:t>
            </w:r>
          </w:p>
          <w:p w14:paraId="7A9A2AFC" w14:textId="77777777" w:rsidR="003225CC" w:rsidRPr="005354D5" w:rsidRDefault="003225CC" w:rsidP="003225C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70CCFABB" w14:textId="18194D7B" w:rsidR="00A42E65" w:rsidRPr="00A42E65" w:rsidRDefault="00A42E65" w:rsidP="00A42E6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</w:t>
            </w:r>
            <w:r w:rsidR="003225CC" w:rsidRPr="005354D5">
              <w:rPr>
                <w:rFonts w:ascii="Times New Roman" w:hAnsi="Times New Roman" w:cs="Times New Roman"/>
                <w:sz w:val="20"/>
              </w:rPr>
              <w:t>lles sont généralistes et passe partout</w:t>
            </w:r>
            <w:r>
              <w:rPr>
                <w:rFonts w:ascii="Times New Roman" w:hAnsi="Times New Roman" w:cs="Times New Roman"/>
                <w:sz w:val="20"/>
              </w:rPr>
              <w:t xml:space="preserve"> sans faire l’effort de les hiérarchiser </w:t>
            </w:r>
          </w:p>
          <w:p w14:paraId="40AC6C94" w14:textId="4A61BCBD" w:rsidR="003225CC" w:rsidRDefault="003225CC" w:rsidP="003225C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05B8E9F" w14:textId="2DC08012" w:rsidR="00A42E65" w:rsidRDefault="00A42E65" w:rsidP="00A42E65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Les hypothèses explicatives sont positives et négatives. On trouve une hiérarchisation cohérente et une justification</w:t>
            </w:r>
          </w:p>
          <w:p w14:paraId="5808DD35" w14:textId="77777777" w:rsidR="00A42E65" w:rsidRDefault="00A42E65" w:rsidP="003225CC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1CE372B" w14:textId="0705BF5A" w:rsidR="003225CC" w:rsidRPr="003225CC" w:rsidRDefault="003225CC" w:rsidP="003225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354D5">
              <w:rPr>
                <w:rFonts w:ascii="Times New Roman" w:hAnsi="Times New Roman" w:cs="Times New Roman"/>
                <w:sz w:val="20"/>
              </w:rPr>
              <w:t>Problème sur les justifications : soit elles sont déconnectées de la conduite typique ; soit elles sont peu convaincantes</w:t>
            </w:r>
            <w:r>
              <w:rPr>
                <w:rFonts w:ascii="Times New Roman" w:hAnsi="Times New Roman" w:cs="Times New Roman"/>
                <w:sz w:val="20"/>
              </w:rPr>
              <w:t xml:space="preserve">        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46D7D1CF" w14:textId="24A87424" w:rsidR="00A42E65" w:rsidRDefault="00A42E65" w:rsidP="003225CC">
            <w:pPr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</w:p>
          <w:p w14:paraId="6D7C4A43" w14:textId="33F23451" w:rsidR="00A42E65" w:rsidRPr="00A42E65" w:rsidRDefault="00A42E65" w:rsidP="003225C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A42E65">
              <w:rPr>
                <w:rFonts w:ascii="Times New Roman" w:hAnsi="Times New Roman" w:cs="Times New Roman"/>
                <w:sz w:val="20"/>
              </w:rPr>
              <w:t>Idem + hiérarchisation justifiée en relation avec le niveau scolaire et mise en relation entre les différentes ressources</w:t>
            </w:r>
          </w:p>
          <w:p w14:paraId="4F273873" w14:textId="6DCDD786" w:rsidR="003225CC" w:rsidRDefault="003225CC" w:rsidP="003225C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225CC" w:rsidRPr="001B4D96" w14:paraId="381D54D8" w14:textId="77777777" w:rsidTr="00825227">
        <w:tc>
          <w:tcPr>
            <w:tcW w:w="3118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75C5125" w14:textId="77777777" w:rsidR="003225CC" w:rsidRDefault="003225CC" w:rsidP="003225CC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Projet de transformation</w:t>
            </w:r>
          </w:p>
          <w:p w14:paraId="1FCF3C06" w14:textId="5C36480D" w:rsidR="00825227" w:rsidRPr="00A745C3" w:rsidRDefault="00825227" w:rsidP="003225CC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/2 pts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C3E887F" w14:textId="0B8A7C49" w:rsidR="003225CC" w:rsidRPr="00A745C3" w:rsidRDefault="003225CC" w:rsidP="003225CC">
            <w:pPr>
              <w:jc w:val="center"/>
              <w:rPr>
                <w:rFonts w:ascii="Times New Roman" w:hAnsi="Times New Roman" w:cs="Times New Roman"/>
              </w:rPr>
            </w:pPr>
            <w:r w:rsidRPr="005354D5">
              <w:rPr>
                <w:rFonts w:ascii="Times New Roman" w:hAnsi="Times New Roman" w:cs="Times New Roman"/>
                <w:sz w:val="20"/>
              </w:rPr>
              <w:t>Projet peu connecté à l’analyse</w:t>
            </w:r>
            <w:r>
              <w:rPr>
                <w:rFonts w:ascii="Times New Roman" w:hAnsi="Times New Roman" w:cs="Times New Roman"/>
                <w:sz w:val="20"/>
              </w:rPr>
              <w:t xml:space="preserve"> et/ou projet non recevable.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6075391" w14:textId="5CCDD087" w:rsidR="003225CC" w:rsidRPr="001B4D96" w:rsidRDefault="003225CC" w:rsidP="003225C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54D5">
              <w:rPr>
                <w:rFonts w:ascii="Times New Roman" w:hAnsi="Times New Roman" w:cs="Times New Roman"/>
                <w:sz w:val="20"/>
              </w:rPr>
              <w:t>Projet pertinent mais insuffisamment précis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21DBD03" w14:textId="0E3DD678" w:rsidR="003225CC" w:rsidRPr="001B4D96" w:rsidRDefault="003225CC" w:rsidP="003225C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354D5">
              <w:rPr>
                <w:rFonts w:ascii="Times New Roman" w:hAnsi="Times New Roman" w:cs="Times New Roman"/>
                <w:sz w:val="20"/>
              </w:rPr>
              <w:t>Projet pertinent et précis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2B03493C" w14:textId="1593D43F" w:rsidR="00502CE4" w:rsidRPr="001B4D96" w:rsidRDefault="00A42E65" w:rsidP="003225C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Idem + justification au regard de l’analyse</w:t>
            </w:r>
            <w:r w:rsidR="00502CE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3225CC" w:rsidRPr="00A745C3" w14:paraId="0FB3EF0E" w14:textId="77777777" w:rsidTr="00825227">
        <w:tc>
          <w:tcPr>
            <w:tcW w:w="3118" w:type="dxa"/>
            <w:shd w:val="clear" w:color="auto" w:fill="D0CECE" w:themeFill="background2" w:themeFillShade="E6"/>
            <w:vAlign w:val="center"/>
          </w:tcPr>
          <w:p w14:paraId="0BD74E20" w14:textId="10D92FE4" w:rsidR="003225CC" w:rsidRDefault="003225CC" w:rsidP="003225CC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Eléments saillants d</w:t>
            </w:r>
            <w:r w:rsidR="00200BA8">
              <w:rPr>
                <w:rFonts w:ascii="Times New Roman" w:hAnsi="Times New Roman" w:cs="Times New Roman"/>
                <w:i/>
                <w:sz w:val="24"/>
              </w:rPr>
              <w:t xml:space="preserve">es situations d’apprentissage </w:t>
            </w:r>
            <w:r>
              <w:rPr>
                <w:rFonts w:ascii="Times New Roman" w:hAnsi="Times New Roman" w:cs="Times New Roman"/>
                <w:i/>
                <w:sz w:val="24"/>
              </w:rPr>
              <w:t>et activité adaptative de l’élève</w:t>
            </w:r>
          </w:p>
          <w:p w14:paraId="5DDCE822" w14:textId="77777777" w:rsidR="003225CC" w:rsidRDefault="003225CC" w:rsidP="003225CC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  <w:p w14:paraId="170ECC67" w14:textId="541F48AF" w:rsidR="003225CC" w:rsidRDefault="003225CC" w:rsidP="003225CC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/4 pts</w:t>
            </w:r>
          </w:p>
        </w:tc>
        <w:tc>
          <w:tcPr>
            <w:tcW w:w="2552" w:type="dxa"/>
          </w:tcPr>
          <w:p w14:paraId="2DC43B86" w14:textId="0755DAC1" w:rsidR="003225CC" w:rsidRDefault="003225CC" w:rsidP="00322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Aucun lien entre les éléments saillants et l’activité adaptive des élèves</w:t>
            </w:r>
            <w:r w:rsidR="00825227">
              <w:rPr>
                <w:rFonts w:ascii="Times New Roman" w:hAnsi="Times New Roman" w:cs="Times New Roman"/>
              </w:rPr>
              <w:t xml:space="preserve">. Dispositif magique </w:t>
            </w:r>
          </w:p>
        </w:tc>
        <w:tc>
          <w:tcPr>
            <w:tcW w:w="2551" w:type="dxa"/>
          </w:tcPr>
          <w:p w14:paraId="5C2C4EAE" w14:textId="1F870090" w:rsidR="003225CC" w:rsidRDefault="003225CC" w:rsidP="00322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 manque des éléments saillants et/ou elles ne sont pas en lien avec l’activité adaptative des élèves</w:t>
            </w:r>
          </w:p>
        </w:tc>
        <w:tc>
          <w:tcPr>
            <w:tcW w:w="3402" w:type="dxa"/>
          </w:tcPr>
          <w:p w14:paraId="2AD36299" w14:textId="192D4D56" w:rsidR="003225CC" w:rsidRDefault="003225CC" w:rsidP="00322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Tous les éléments saillants du dispositif sont présents MAIS certaines manquent de justifications </w:t>
            </w:r>
          </w:p>
        </w:tc>
        <w:tc>
          <w:tcPr>
            <w:tcW w:w="3828" w:type="dxa"/>
          </w:tcPr>
          <w:p w14:paraId="79FC987B" w14:textId="1306FC26" w:rsidR="003225CC" w:rsidRDefault="003225CC" w:rsidP="00322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Tous les éléments saillants de la situation sont mentionnées et mises en relation avec l’activité des élèves</w:t>
            </w:r>
            <w:r w:rsidR="00825227">
              <w:rPr>
                <w:rFonts w:ascii="Times New Roman" w:hAnsi="Times New Roman" w:cs="Times New Roman"/>
              </w:rPr>
              <w:t xml:space="preserve"> et aussi avec les hypothèses explicatives.</w:t>
            </w:r>
          </w:p>
          <w:p w14:paraId="6A72A862" w14:textId="77777777" w:rsidR="003225CC" w:rsidRDefault="003225CC" w:rsidP="003225CC">
            <w:pPr>
              <w:jc w:val="center"/>
              <w:rPr>
                <w:rFonts w:ascii="Times New Roman" w:hAnsi="Times New Roman" w:cs="Times New Roman"/>
              </w:rPr>
            </w:pPr>
          </w:p>
          <w:p w14:paraId="0A7A44F4" w14:textId="4BB2A1A0" w:rsidR="003225CC" w:rsidRDefault="003225CC" w:rsidP="003225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Justification des rôles sociaux (nécessité du rôle pour atteindre l’objectif)</w:t>
            </w:r>
          </w:p>
        </w:tc>
      </w:tr>
    </w:tbl>
    <w:p w14:paraId="740D668C" w14:textId="77777777" w:rsidR="00F51FDA" w:rsidRDefault="00F51FDA"/>
    <w:sectPr w:rsidR="00F51FDA" w:rsidSect="00D720F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4462D" w14:textId="77777777" w:rsidR="005F5BB5" w:rsidRDefault="005F5BB5" w:rsidP="00F51FDA">
      <w:pPr>
        <w:spacing w:after="0" w:line="240" w:lineRule="auto"/>
      </w:pPr>
      <w:r>
        <w:separator/>
      </w:r>
    </w:p>
  </w:endnote>
  <w:endnote w:type="continuationSeparator" w:id="0">
    <w:p w14:paraId="20F5CCA4" w14:textId="77777777" w:rsidR="005F5BB5" w:rsidRDefault="005F5BB5" w:rsidP="00F51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C0C50" w14:textId="77777777" w:rsidR="005F5BB5" w:rsidRDefault="005F5BB5" w:rsidP="00F51FDA">
      <w:pPr>
        <w:spacing w:after="0" w:line="240" w:lineRule="auto"/>
      </w:pPr>
      <w:r>
        <w:separator/>
      </w:r>
    </w:p>
  </w:footnote>
  <w:footnote w:type="continuationSeparator" w:id="0">
    <w:p w14:paraId="54C07EC4" w14:textId="77777777" w:rsidR="005F5BB5" w:rsidRDefault="005F5BB5" w:rsidP="00F51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C10A08"/>
    <w:multiLevelType w:val="hybridMultilevel"/>
    <w:tmpl w:val="0F8CAF9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B45"/>
    <w:rsid w:val="00122942"/>
    <w:rsid w:val="00200BA8"/>
    <w:rsid w:val="002E69DF"/>
    <w:rsid w:val="003225CC"/>
    <w:rsid w:val="003234B5"/>
    <w:rsid w:val="00367B45"/>
    <w:rsid w:val="004A02F3"/>
    <w:rsid w:val="004E7C11"/>
    <w:rsid w:val="00502CE4"/>
    <w:rsid w:val="00507AFB"/>
    <w:rsid w:val="00596C77"/>
    <w:rsid w:val="005F5BB5"/>
    <w:rsid w:val="00605893"/>
    <w:rsid w:val="00825227"/>
    <w:rsid w:val="00886F1E"/>
    <w:rsid w:val="00A42E65"/>
    <w:rsid w:val="00AD26FC"/>
    <w:rsid w:val="00AE36F2"/>
    <w:rsid w:val="00B45A59"/>
    <w:rsid w:val="00B465B7"/>
    <w:rsid w:val="00C764C8"/>
    <w:rsid w:val="00D720FD"/>
    <w:rsid w:val="00F5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E8ABF"/>
  <w15:chartTrackingRefBased/>
  <w15:docId w15:val="{5D5688CC-0E60-489F-BF75-38DF8609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B4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67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367B4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67B4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67B4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67B4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67B4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67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7B45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D26F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51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51FDA"/>
  </w:style>
  <w:style w:type="paragraph" w:styleId="Pieddepage">
    <w:name w:val="footer"/>
    <w:basedOn w:val="Normal"/>
    <w:link w:val="PieddepageCar"/>
    <w:uiPriority w:val="99"/>
    <w:unhideWhenUsed/>
    <w:rsid w:val="00F51F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51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664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 Perraud</dc:creator>
  <cp:keywords/>
  <dc:description/>
  <cp:lastModifiedBy>Valentin PERRAUD</cp:lastModifiedBy>
  <cp:revision>20</cp:revision>
  <dcterms:created xsi:type="dcterms:W3CDTF">2021-06-07T14:37:00Z</dcterms:created>
  <dcterms:modified xsi:type="dcterms:W3CDTF">2026-09-17T08:27:00Z</dcterms:modified>
</cp:coreProperties>
</file>