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242" w:rsidRDefault="00754242" w:rsidP="00754242">
      <w:pPr>
        <w:rPr>
          <w:rFonts w:ascii="Times New Roman" w:hAnsi="Times New Roman" w:cs="Times New Roman"/>
          <w:sz w:val="20"/>
          <w:szCs w:val="20"/>
        </w:rPr>
      </w:pPr>
      <w:r w:rsidRPr="00754242">
        <w:rPr>
          <w:rFonts w:ascii="Times New Roman" w:hAnsi="Times New Roman" w:cs="Times New Roman"/>
          <w:sz w:val="20"/>
          <w:szCs w:val="20"/>
        </w:rPr>
        <w:t>Bonjour,</w:t>
      </w:r>
    </w:p>
    <w:p w:rsidR="00754242" w:rsidRPr="00754242" w:rsidRDefault="00754242" w:rsidP="00754242">
      <w:pPr>
        <w:rPr>
          <w:rFonts w:ascii="Times New Roman" w:hAnsi="Times New Roman" w:cs="Times New Roman"/>
          <w:sz w:val="20"/>
          <w:szCs w:val="20"/>
        </w:rPr>
      </w:pPr>
    </w:p>
    <w:p w:rsidR="00754242" w:rsidRDefault="00754242" w:rsidP="00754242">
      <w:pPr>
        <w:rPr>
          <w:rFonts w:ascii="Times New Roman" w:hAnsi="Times New Roman" w:cs="Times New Roman"/>
          <w:sz w:val="20"/>
          <w:szCs w:val="20"/>
        </w:rPr>
      </w:pPr>
      <w:r w:rsidRPr="00754242">
        <w:rPr>
          <w:rFonts w:ascii="Times New Roman" w:hAnsi="Times New Roman" w:cs="Times New Roman"/>
          <w:sz w:val="20"/>
          <w:szCs w:val="20"/>
        </w:rPr>
        <w:t xml:space="preserve">Comme indiqué </w:t>
      </w:r>
      <w:r>
        <w:rPr>
          <w:rFonts w:ascii="Times New Roman" w:hAnsi="Times New Roman" w:cs="Times New Roman"/>
          <w:sz w:val="20"/>
          <w:szCs w:val="20"/>
        </w:rPr>
        <w:t>en début d’année</w:t>
      </w:r>
      <w:r w:rsidRPr="00754242">
        <w:rPr>
          <w:rFonts w:ascii="Times New Roman" w:hAnsi="Times New Roman" w:cs="Times New Roman"/>
          <w:sz w:val="20"/>
          <w:szCs w:val="20"/>
        </w:rPr>
        <w:t xml:space="preserve">, les </w:t>
      </w:r>
      <w:r>
        <w:rPr>
          <w:rFonts w:ascii="Times New Roman" w:hAnsi="Times New Roman" w:cs="Times New Roman"/>
          <w:sz w:val="20"/>
          <w:szCs w:val="20"/>
        </w:rPr>
        <w:t>modalités d’évaluation de l’UE Biologie et biopathologie du thorax sont les suivantes : une épreuve écrite (en principe en présentiel) de deux heures, avec un sujet à choisir parmi deux sujets au choix dans un format identique : il s’agira, pour les deux sujets, d’un article de recherche scientifique en entier dont le résumé a été supprimé,  dont il faudra refaire le résumé, en français ou en anglais, dans un format d’une page maximum. Il y aura également deux questions rédactionnelles, l’une portant sur l’article et la deuxième plus générale en lien avec les enseignements reçus.</w:t>
      </w:r>
    </w:p>
    <w:p w:rsidR="00754242" w:rsidRDefault="00754242" w:rsidP="00754242">
      <w:pPr>
        <w:rPr>
          <w:rFonts w:ascii="Times New Roman" w:hAnsi="Times New Roman" w:cs="Times New Roman"/>
          <w:sz w:val="20"/>
          <w:szCs w:val="20"/>
        </w:rPr>
      </w:pPr>
    </w:p>
    <w:p w:rsidR="00754242" w:rsidRDefault="00754242" w:rsidP="00754242">
      <w:pPr>
        <w:rPr>
          <w:rFonts w:ascii="Times New Roman" w:hAnsi="Times New Roman" w:cs="Times New Roman"/>
          <w:sz w:val="20"/>
          <w:szCs w:val="20"/>
        </w:rPr>
      </w:pPr>
      <w:r>
        <w:rPr>
          <w:rFonts w:ascii="Times New Roman" w:hAnsi="Times New Roman" w:cs="Times New Roman"/>
          <w:sz w:val="20"/>
          <w:szCs w:val="20"/>
        </w:rPr>
        <w:t>Pour rappel, les articles dans le sujet d’examens peuvent être :</w:t>
      </w:r>
    </w:p>
    <w:p w:rsidR="00754242" w:rsidRPr="00754242" w:rsidRDefault="00754242" w:rsidP="00754242">
      <w:pPr>
        <w:pStyle w:val="Paragraphedeliste"/>
        <w:numPr>
          <w:ilvl w:val="0"/>
          <w:numId w:val="1"/>
        </w:numPr>
        <w:rPr>
          <w:rFonts w:ascii="Times New Roman" w:hAnsi="Times New Roman" w:cs="Times New Roman"/>
          <w:sz w:val="20"/>
          <w:szCs w:val="20"/>
        </w:rPr>
      </w:pPr>
      <w:r w:rsidRPr="00754242">
        <w:rPr>
          <w:rFonts w:ascii="Times New Roman" w:hAnsi="Times New Roman" w:cs="Times New Roman"/>
          <w:sz w:val="20"/>
          <w:szCs w:val="20"/>
        </w:rPr>
        <w:t>un article présenté par les intervenant.e.s lors de leurs cours,</w:t>
      </w:r>
    </w:p>
    <w:p w:rsidR="00754242" w:rsidRDefault="00754242" w:rsidP="00754242">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un article non vu en cours mais en relation étroite avec le sujet d’un des cours,</w:t>
      </w:r>
    </w:p>
    <w:p w:rsidR="00754242" w:rsidRPr="00754242" w:rsidRDefault="00754242" w:rsidP="00754242">
      <w:pPr>
        <w:pStyle w:val="Paragraphedeliste"/>
        <w:numPr>
          <w:ilvl w:val="0"/>
          <w:numId w:val="1"/>
        </w:numPr>
        <w:rPr>
          <w:rFonts w:ascii="Times New Roman" w:hAnsi="Times New Roman" w:cs="Times New Roman"/>
          <w:sz w:val="20"/>
          <w:szCs w:val="20"/>
        </w:rPr>
      </w:pPr>
      <w:r>
        <w:rPr>
          <w:rFonts w:ascii="Times New Roman" w:hAnsi="Times New Roman" w:cs="Times New Roman"/>
          <w:sz w:val="20"/>
          <w:szCs w:val="20"/>
        </w:rPr>
        <w:t>un article présenté</w:t>
      </w:r>
      <w:r w:rsidRPr="00754242">
        <w:rPr>
          <w:rFonts w:ascii="Times New Roman" w:hAnsi="Times New Roman" w:cs="Times New Roman"/>
          <w:sz w:val="20"/>
          <w:szCs w:val="20"/>
        </w:rPr>
        <w:t xml:space="preserve"> dans les vidéos du MOOC (parcours avancé).</w:t>
      </w:r>
    </w:p>
    <w:p w:rsidR="00754242" w:rsidRDefault="00754242" w:rsidP="00754242">
      <w:pPr>
        <w:rPr>
          <w:rFonts w:ascii="Times New Roman" w:hAnsi="Times New Roman" w:cs="Times New Roman"/>
          <w:sz w:val="20"/>
          <w:szCs w:val="20"/>
        </w:rPr>
      </w:pPr>
    </w:p>
    <w:p w:rsidR="00754242" w:rsidRPr="00754242" w:rsidRDefault="00754242" w:rsidP="00754242">
      <w:pPr>
        <w:rPr>
          <w:rFonts w:ascii="Times New Roman" w:hAnsi="Times New Roman" w:cs="Times New Roman"/>
          <w:sz w:val="20"/>
          <w:szCs w:val="20"/>
        </w:rPr>
      </w:pPr>
      <w:r w:rsidRPr="00754242">
        <w:rPr>
          <w:rFonts w:ascii="Times New Roman" w:hAnsi="Times New Roman" w:cs="Times New Roman"/>
          <w:sz w:val="20"/>
          <w:szCs w:val="20"/>
        </w:rPr>
        <w:t xml:space="preserve">Pour vous faciliter votre travail de révision, voici la liste des articles présentés dans le MOOC (également dans la liste ci-jointe): </w:t>
      </w:r>
    </w:p>
    <w:p w:rsidR="00754242" w:rsidRDefault="00754242" w:rsidP="00754242">
      <w:pPr>
        <w:rPr>
          <w:rFonts w:ascii="Times New Roman" w:hAnsi="Times New Roman" w:cs="Times New Roman"/>
          <w:i/>
          <w:iCs/>
          <w:sz w:val="20"/>
          <w:szCs w:val="20"/>
        </w:rPr>
      </w:pPr>
    </w:p>
    <w:p w:rsidR="00754242" w:rsidRPr="00754242" w:rsidRDefault="00754242" w:rsidP="00754242">
      <w:pPr>
        <w:rPr>
          <w:rFonts w:ascii="Times New Roman" w:hAnsi="Times New Roman" w:cs="Times New Roman"/>
          <w:sz w:val="20"/>
          <w:szCs w:val="20"/>
        </w:rPr>
      </w:pPr>
      <w:r w:rsidRPr="00754242">
        <w:rPr>
          <w:rFonts w:ascii="Times New Roman" w:hAnsi="Times New Roman" w:cs="Times New Roman"/>
          <w:i/>
          <w:iCs/>
          <w:sz w:val="20"/>
          <w:szCs w:val="20"/>
        </w:rPr>
        <w:t>Towards Personalized Medicine: Using cardiomyocytes differentiated from urine-derived pluripotent stem cells to recapitulate electrophysiological characteristics of LQT2 syndrome. Jouni M, Si-Tayeb K, Es-Salah-Lamoureux Z, Latypova X, Champon B, Caillaud A, Rungoat A, Charpentier F, Loussouarn G, Baró I, Zibara K, Lemarchand P, Gaborit N. Journal of the American Heart Association 2015;4:e002159.</w:t>
      </w:r>
      <w:r w:rsidRPr="00754242">
        <w:rPr>
          <w:rFonts w:ascii="Times New Roman" w:hAnsi="Times New Roman" w:cs="Times New Roman"/>
          <w:sz w:val="20"/>
          <w:szCs w:val="20"/>
        </w:rPr>
        <w:t xml:space="preserve"> </w:t>
      </w:r>
      <w:hyperlink r:id="rId5" w:history="1">
        <w:r w:rsidRPr="00754242">
          <w:rPr>
            <w:rFonts w:ascii="Times New Roman" w:hAnsi="Times New Roman" w:cs="Times New Roman"/>
            <w:color w:val="0000FF"/>
            <w:sz w:val="20"/>
            <w:szCs w:val="20"/>
            <w:u w:val="single"/>
          </w:rPr>
          <w:t>https://www.ncbi.nlm.nih.gov/pmc/articles/PMC4599503/</w:t>
        </w:r>
      </w:hyperlink>
      <w:r w:rsidRPr="00754242">
        <w:rPr>
          <w:rFonts w:ascii="Times New Roman" w:hAnsi="Times New Roman" w:cs="Times New Roman"/>
          <w:sz w:val="20"/>
          <w:szCs w:val="20"/>
        </w:rPr>
        <w:t xml:space="preserve"> </w:t>
      </w:r>
    </w:p>
    <w:p w:rsidR="00754242" w:rsidRDefault="00754242" w:rsidP="00754242">
      <w:pPr>
        <w:rPr>
          <w:rFonts w:ascii="Times New Roman" w:hAnsi="Times New Roman" w:cs="Times New Roman"/>
          <w:i/>
          <w:iCs/>
          <w:sz w:val="20"/>
          <w:szCs w:val="20"/>
        </w:rPr>
      </w:pPr>
    </w:p>
    <w:p w:rsidR="00754242" w:rsidRPr="0037494E" w:rsidRDefault="00754242" w:rsidP="00754242">
      <w:pPr>
        <w:rPr>
          <w:rFonts w:ascii="Times New Roman" w:hAnsi="Times New Roman" w:cs="Times New Roman"/>
          <w:sz w:val="20"/>
          <w:szCs w:val="20"/>
          <w:lang w:val="en-US"/>
        </w:rPr>
      </w:pPr>
      <w:r w:rsidRPr="00754242">
        <w:rPr>
          <w:rFonts w:ascii="Times New Roman" w:hAnsi="Times New Roman" w:cs="Times New Roman"/>
          <w:i/>
          <w:iCs/>
          <w:sz w:val="20"/>
          <w:szCs w:val="20"/>
        </w:rPr>
        <w:t> </w:t>
      </w:r>
      <w:r w:rsidRPr="0037494E">
        <w:rPr>
          <w:rFonts w:ascii="Times New Roman" w:hAnsi="Times New Roman" w:cs="Times New Roman"/>
          <w:i/>
          <w:iCs/>
          <w:sz w:val="20"/>
          <w:szCs w:val="20"/>
          <w:lang w:val="en-US"/>
        </w:rPr>
        <w:t xml:space="preserve">Induction of pluripotent stem cells from mouse embryonic and adult fibroblast cultures by defined factors. Takahashi K, Yamanaka SCell. 2006 ;126(4):663-76. </w:t>
      </w:r>
    </w:p>
    <w:p w:rsidR="00754242" w:rsidRPr="0037494E" w:rsidRDefault="00754242" w:rsidP="00754242">
      <w:pPr>
        <w:rPr>
          <w:rFonts w:ascii="Times New Roman" w:hAnsi="Times New Roman" w:cs="Times New Roman"/>
          <w:sz w:val="20"/>
          <w:szCs w:val="20"/>
          <w:lang w:val="en-US"/>
        </w:rPr>
      </w:pPr>
      <w:r w:rsidRPr="0037494E">
        <w:rPr>
          <w:rFonts w:ascii="Times New Roman" w:hAnsi="Times New Roman" w:cs="Times New Roman"/>
          <w:i/>
          <w:iCs/>
          <w:sz w:val="20"/>
          <w:szCs w:val="20"/>
          <w:lang w:val="en-US"/>
        </w:rPr>
        <w:t> </w:t>
      </w:r>
      <w:hyperlink r:id="rId6" w:history="1">
        <w:r w:rsidRPr="0037494E">
          <w:rPr>
            <w:rFonts w:ascii="Times New Roman" w:hAnsi="Times New Roman" w:cs="Times New Roman"/>
            <w:i/>
            <w:iCs/>
            <w:color w:val="0000FF"/>
            <w:sz w:val="20"/>
            <w:szCs w:val="20"/>
            <w:u w:val="single"/>
            <w:lang w:val="en-US"/>
          </w:rPr>
          <w:t>https://www.ncbi.nlm.nih.gov/pubmed/16904174</w:t>
        </w:r>
      </w:hyperlink>
    </w:p>
    <w:p w:rsidR="00754242" w:rsidRPr="0037494E" w:rsidRDefault="00754242" w:rsidP="00754242">
      <w:pPr>
        <w:rPr>
          <w:rFonts w:ascii="Times New Roman" w:hAnsi="Times New Roman" w:cs="Times New Roman"/>
          <w:i/>
          <w:iCs/>
          <w:sz w:val="20"/>
          <w:szCs w:val="20"/>
          <w:lang w:val="en-US"/>
        </w:rPr>
      </w:pPr>
    </w:p>
    <w:p w:rsidR="00754242" w:rsidRPr="0037494E" w:rsidRDefault="00754242" w:rsidP="00754242">
      <w:pPr>
        <w:rPr>
          <w:rFonts w:ascii="Times New Roman" w:hAnsi="Times New Roman" w:cs="Times New Roman"/>
          <w:sz w:val="20"/>
          <w:szCs w:val="20"/>
          <w:lang w:val="en-US"/>
        </w:rPr>
      </w:pPr>
      <w:r w:rsidRPr="0037494E">
        <w:rPr>
          <w:rFonts w:ascii="Times New Roman" w:hAnsi="Times New Roman" w:cs="Times New Roman"/>
          <w:i/>
          <w:iCs/>
          <w:sz w:val="20"/>
          <w:szCs w:val="20"/>
          <w:lang w:val="en-US"/>
        </w:rPr>
        <w:t>Intramyocardial delivery of mesenchymal stem cell-seeded hydrogel preserves cardiac function and attenuates ventricular remodeling after myocardial infarction. Mathieu E, Lamirault G, Toquet C, Lhommet P, Rederstorff E, Sourice S, Biteau K, Hulin P, Forest V, Weiss P, Guicheux J, Lemarchand P. PlosOne 2012; 7(12): e51991.</w:t>
      </w:r>
    </w:p>
    <w:p w:rsidR="00754242" w:rsidRPr="0037494E" w:rsidRDefault="00754242" w:rsidP="00754242">
      <w:pPr>
        <w:rPr>
          <w:rFonts w:ascii="Times New Roman" w:hAnsi="Times New Roman" w:cs="Times New Roman"/>
          <w:sz w:val="20"/>
          <w:szCs w:val="20"/>
          <w:lang w:val="en-US"/>
        </w:rPr>
      </w:pPr>
      <w:r w:rsidRPr="0037494E">
        <w:rPr>
          <w:rFonts w:ascii="Times New Roman" w:hAnsi="Times New Roman" w:cs="Times New Roman"/>
          <w:i/>
          <w:iCs/>
          <w:sz w:val="20"/>
          <w:szCs w:val="20"/>
          <w:lang w:val="en-US"/>
        </w:rPr>
        <w:t> </w:t>
      </w:r>
      <w:hyperlink r:id="rId7" w:history="1">
        <w:r w:rsidRPr="0037494E">
          <w:rPr>
            <w:rFonts w:ascii="Times New Roman" w:hAnsi="Times New Roman" w:cs="Times New Roman"/>
            <w:i/>
            <w:iCs/>
            <w:color w:val="0000FF"/>
            <w:sz w:val="20"/>
            <w:szCs w:val="20"/>
            <w:u w:val="single"/>
            <w:lang w:val="en-US"/>
          </w:rPr>
          <w:t>http://journals.plos.org/plosone/article/file?id=10.1371/journal.pone.0051991&amp;type=printable</w:t>
        </w:r>
      </w:hyperlink>
    </w:p>
    <w:p w:rsidR="00754242" w:rsidRPr="0037494E" w:rsidRDefault="00754242" w:rsidP="00754242">
      <w:pPr>
        <w:rPr>
          <w:rFonts w:ascii="Times New Roman" w:hAnsi="Times New Roman" w:cs="Times New Roman"/>
          <w:i/>
          <w:iCs/>
          <w:sz w:val="20"/>
          <w:szCs w:val="20"/>
          <w:lang w:val="en-US"/>
        </w:rPr>
      </w:pPr>
    </w:p>
    <w:p w:rsidR="00754242" w:rsidRPr="0037494E" w:rsidRDefault="00754242" w:rsidP="00754242">
      <w:pPr>
        <w:rPr>
          <w:rFonts w:ascii="Times New Roman" w:hAnsi="Times New Roman" w:cs="Times New Roman"/>
          <w:sz w:val="20"/>
          <w:szCs w:val="20"/>
          <w:lang w:val="en-US"/>
        </w:rPr>
      </w:pPr>
      <w:r w:rsidRPr="0037494E">
        <w:rPr>
          <w:rFonts w:ascii="Times New Roman" w:hAnsi="Times New Roman" w:cs="Times New Roman"/>
          <w:i/>
          <w:iCs/>
          <w:sz w:val="20"/>
          <w:szCs w:val="20"/>
          <w:lang w:val="en-US"/>
        </w:rPr>
        <w:t>Intracoronary autologous mononucleated bone marrow cell infusion for acute myocardial infarction:  results of the randomized multicenter BONAMI Trial. Roncalli J, Mouquet F, Piot C, Trochu JN, Le Corvoisier P, Neuder Y, Le Tourneau T, Agostini D, Gaxotte V, Sportouch C, Galinier M, Crochet D, Teiger E, Richard MJ, Polge AS, Beregi JP, Manrique A, Carrie D, Susen S, Klein B, Parini A, Lamirault G, Croisille P, Rouard H, Bourin P, Nguyen JM, Delasalle B, Vanzetto G, Van Belle E, Lemarchand P. European Heart Journal 2011; 32(14): 1748-1757.</w:t>
      </w:r>
      <w:r w:rsidRPr="0037494E">
        <w:rPr>
          <w:rFonts w:ascii="Times New Roman" w:hAnsi="Times New Roman" w:cs="Times New Roman"/>
          <w:sz w:val="20"/>
          <w:szCs w:val="20"/>
          <w:lang w:val="en-US"/>
        </w:rPr>
        <w:t xml:space="preserve"> </w:t>
      </w:r>
      <w:hyperlink r:id="rId8" w:history="1">
        <w:r w:rsidRPr="0037494E">
          <w:rPr>
            <w:rFonts w:ascii="Times New Roman" w:hAnsi="Times New Roman" w:cs="Times New Roman"/>
            <w:color w:val="0000FF"/>
            <w:sz w:val="20"/>
            <w:szCs w:val="20"/>
            <w:u w:val="single"/>
            <w:lang w:val="en-US"/>
          </w:rPr>
          <w:t>https://www.ncbi.nlm.nih.gov/pmc/articles/PMC3386167/</w:t>
        </w:r>
      </w:hyperlink>
      <w:r w:rsidRPr="0037494E">
        <w:rPr>
          <w:rFonts w:ascii="Times New Roman" w:hAnsi="Times New Roman" w:cs="Times New Roman"/>
          <w:sz w:val="20"/>
          <w:szCs w:val="20"/>
          <w:lang w:val="en-US"/>
        </w:rPr>
        <w:t xml:space="preserve"> </w:t>
      </w:r>
    </w:p>
    <w:p w:rsidR="00754242" w:rsidRPr="0037494E" w:rsidRDefault="00754242" w:rsidP="00754242">
      <w:pPr>
        <w:rPr>
          <w:rFonts w:ascii="Times New Roman" w:hAnsi="Times New Roman" w:cs="Times New Roman"/>
          <w:i/>
          <w:iCs/>
          <w:sz w:val="20"/>
          <w:szCs w:val="20"/>
          <w:lang w:val="en-US"/>
        </w:rPr>
      </w:pPr>
    </w:p>
    <w:p w:rsidR="00754242" w:rsidRPr="00754242" w:rsidRDefault="00754242" w:rsidP="00754242">
      <w:pPr>
        <w:rPr>
          <w:rFonts w:ascii="Times New Roman" w:hAnsi="Times New Roman" w:cs="Times New Roman"/>
          <w:sz w:val="20"/>
          <w:szCs w:val="20"/>
        </w:rPr>
      </w:pPr>
      <w:r w:rsidRPr="0037494E">
        <w:rPr>
          <w:rFonts w:ascii="Times New Roman" w:hAnsi="Times New Roman" w:cs="Times New Roman"/>
          <w:i/>
          <w:iCs/>
          <w:sz w:val="20"/>
          <w:szCs w:val="20"/>
          <w:lang w:val="en-US"/>
        </w:rPr>
        <w:t xml:space="preserve">HIV-Tat induces a decrease in IKr and IKs via reduction in phosphatidylinositol-(4,5)-bisphosphate availability. Es-Salah-Lamoureux Z, Jouni M, Malak OA, Belbachir N, Reda Al Sayed Z, Gandon-Renard M, Lamirault G, Gauthier C, Baró I, Charpentier F, Zibara K, Lemarchand P, Beaumelle B, Gaborit N, Loussouarn G. Journal of Molecular and Cellular Cardiology 2016; 99:1-13. </w:t>
      </w:r>
      <w:hyperlink r:id="rId9" w:history="1">
        <w:r w:rsidRPr="00754242">
          <w:rPr>
            <w:rFonts w:ascii="Times New Roman" w:hAnsi="Times New Roman" w:cs="Times New Roman"/>
            <w:i/>
            <w:iCs/>
            <w:color w:val="0000FF"/>
            <w:sz w:val="20"/>
            <w:szCs w:val="20"/>
            <w:u w:val="single"/>
          </w:rPr>
          <w:t>https://hal.archives-ouvertes.fr/inserm-01360585</w:t>
        </w:r>
      </w:hyperlink>
      <w:r w:rsidRPr="00754242">
        <w:rPr>
          <w:rFonts w:ascii="Times New Roman" w:hAnsi="Times New Roman" w:cs="Times New Roman"/>
          <w:i/>
          <w:iCs/>
          <w:sz w:val="20"/>
          <w:szCs w:val="20"/>
        </w:rPr>
        <w:t xml:space="preserve"> </w:t>
      </w:r>
    </w:p>
    <w:p w:rsidR="00754242" w:rsidRDefault="00754242" w:rsidP="00754242">
      <w:pPr>
        <w:rPr>
          <w:rFonts w:ascii="Times New Roman" w:hAnsi="Times New Roman" w:cs="Times New Roman"/>
          <w:i/>
          <w:iCs/>
          <w:sz w:val="20"/>
          <w:szCs w:val="20"/>
        </w:rPr>
      </w:pPr>
    </w:p>
    <w:p w:rsidR="00754242" w:rsidRPr="00754242" w:rsidRDefault="00754242" w:rsidP="00754242">
      <w:pPr>
        <w:rPr>
          <w:rFonts w:ascii="Times New Roman" w:hAnsi="Times New Roman" w:cs="Times New Roman"/>
          <w:sz w:val="20"/>
          <w:szCs w:val="20"/>
        </w:rPr>
      </w:pPr>
      <w:r w:rsidRPr="00754242">
        <w:rPr>
          <w:rFonts w:ascii="Times New Roman" w:hAnsi="Times New Roman" w:cs="Times New Roman"/>
          <w:i/>
          <w:iCs/>
          <w:sz w:val="20"/>
          <w:szCs w:val="20"/>
        </w:rPr>
        <w:t xml:space="preserve">Personal omics profiling reveals dynamic molecular and medical phenotypes. Chen R, Mias GI, Li-Pook-Than J, Jiang L, Lam HY, Chen R, Miriami E, Karczewski KJ, Hariharan M, Dewey FE, Cheng Y, Clark MJ, Im H, Habegger L, Balasubramanian S, O'Huallachain M, Dudley JT, Hillenmeyer S, Haraksingh R, Sharon D, Euskirchen G, Lacroute P, Bettinger K, Boyle AP, Kasowski M, Grubert F, Seki S, Garcia M, Whirl-Carrillo M, Gallardo M, Blasco MA, Greenberg PL, Snyder P, Klein TE, Altman RB, Butte AJ, Ashley EA, Gerstein M, Nadeau KC, Tang H, Snyder M. Cell 2012 ;148(6):1293-307. </w:t>
      </w:r>
      <w:hyperlink r:id="rId10" w:history="1">
        <w:r w:rsidRPr="00754242">
          <w:rPr>
            <w:rFonts w:ascii="Times New Roman" w:hAnsi="Times New Roman" w:cs="Times New Roman"/>
            <w:color w:val="0000FF"/>
            <w:sz w:val="20"/>
            <w:szCs w:val="20"/>
            <w:u w:val="single"/>
          </w:rPr>
          <w:t>https://www.ncbi.nlm.nih.gov/pmc/articles/PMC3341616/pdf/nihms-361857.pdf</w:t>
        </w:r>
      </w:hyperlink>
    </w:p>
    <w:p w:rsidR="00754242" w:rsidRDefault="00754242" w:rsidP="00754242">
      <w:pPr>
        <w:rPr>
          <w:rFonts w:ascii="Times New Roman" w:hAnsi="Times New Roman" w:cs="Times New Roman"/>
          <w:sz w:val="20"/>
          <w:szCs w:val="20"/>
        </w:rPr>
      </w:pPr>
    </w:p>
    <w:p w:rsidR="00754242" w:rsidRPr="00754242" w:rsidRDefault="00754242" w:rsidP="00754242">
      <w:pPr>
        <w:rPr>
          <w:rFonts w:ascii="Times New Roman" w:hAnsi="Times New Roman" w:cs="Times New Roman"/>
          <w:sz w:val="20"/>
          <w:szCs w:val="20"/>
        </w:rPr>
      </w:pPr>
      <w:r w:rsidRPr="00754242">
        <w:rPr>
          <w:rFonts w:ascii="Times New Roman" w:hAnsi="Times New Roman" w:cs="Times New Roman"/>
          <w:sz w:val="20"/>
          <w:szCs w:val="20"/>
        </w:rPr>
        <w:t>N'hésitez pas à vous servir des vidéos pour comprendre et analyser les articles!</w:t>
      </w:r>
    </w:p>
    <w:p w:rsidR="00754242" w:rsidRDefault="00754242" w:rsidP="00754242">
      <w:pPr>
        <w:rPr>
          <w:rFonts w:ascii="Times New Roman" w:eastAsia="Times New Roman" w:hAnsi="Times New Roman" w:cs="Times New Roman"/>
          <w:sz w:val="20"/>
          <w:szCs w:val="20"/>
        </w:rPr>
      </w:pPr>
    </w:p>
    <w:p w:rsidR="00E913C6" w:rsidRPr="0037494E" w:rsidRDefault="00754242" w:rsidP="00754242">
      <w:pPr>
        <w:rPr>
          <w:rFonts w:ascii="Times" w:eastAsia="Times New Roman" w:hAnsi="Times" w:cs="Times New Roman"/>
          <w:sz w:val="20"/>
          <w:szCs w:val="20"/>
        </w:rPr>
      </w:pPr>
      <w:bookmarkStart w:id="0" w:name="_GoBack"/>
      <w:r w:rsidRPr="0037494E">
        <w:rPr>
          <w:rFonts w:ascii="Times" w:eastAsia="Times New Roman" w:hAnsi="Times" w:cs="Times New Roman"/>
          <w:sz w:val="20"/>
          <w:szCs w:val="20"/>
        </w:rPr>
        <w:t>Bonnes fêtes de fin d'année et bien cordialement,</w:t>
      </w:r>
    </w:p>
    <w:p w:rsidR="0037494E" w:rsidRPr="0037494E" w:rsidRDefault="0037494E" w:rsidP="00754242">
      <w:pPr>
        <w:rPr>
          <w:rFonts w:ascii="Times" w:hAnsi="Times"/>
          <w:sz w:val="20"/>
          <w:szCs w:val="20"/>
        </w:rPr>
      </w:pPr>
    </w:p>
    <w:p w:rsidR="0037494E" w:rsidRPr="0037494E" w:rsidRDefault="0037494E" w:rsidP="00754242">
      <w:pPr>
        <w:rPr>
          <w:rFonts w:ascii="Times" w:hAnsi="Times"/>
          <w:sz w:val="20"/>
          <w:szCs w:val="20"/>
        </w:rPr>
      </w:pPr>
      <w:r w:rsidRPr="0037494E">
        <w:rPr>
          <w:rFonts w:ascii="Times" w:hAnsi="Times"/>
          <w:sz w:val="20"/>
          <w:szCs w:val="20"/>
        </w:rPr>
        <w:t>P Lemarchand et JB Gourraud</w:t>
      </w:r>
      <w:bookmarkEnd w:id="0"/>
    </w:p>
    <w:sectPr w:rsidR="0037494E" w:rsidRPr="0037494E" w:rsidSect="009359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B37C8"/>
    <w:multiLevelType w:val="hybridMultilevel"/>
    <w:tmpl w:val="BBCAC7A0"/>
    <w:lvl w:ilvl="0" w:tplc="B61613C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242"/>
    <w:rsid w:val="0037494E"/>
    <w:rsid w:val="00754242"/>
    <w:rsid w:val="00935976"/>
    <w:rsid w:val="00E913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67E4C2"/>
  <w14:defaultImageDpi w14:val="300"/>
  <w15:docId w15:val="{696D9E1F-13D8-944A-A0F4-2365F5C3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4242"/>
    <w:rPr>
      <w:color w:val="0000FF"/>
      <w:u w:val="single"/>
    </w:rPr>
  </w:style>
  <w:style w:type="paragraph" w:styleId="NormalWeb">
    <w:name w:val="Normal (Web)"/>
    <w:basedOn w:val="Normal"/>
    <w:uiPriority w:val="99"/>
    <w:semiHidden/>
    <w:unhideWhenUsed/>
    <w:rsid w:val="00754242"/>
    <w:pPr>
      <w:spacing w:before="100" w:beforeAutospacing="1" w:after="100" w:afterAutospacing="1"/>
    </w:pPr>
    <w:rPr>
      <w:rFonts w:ascii="Times New Roman" w:hAnsi="Times New Roman" w:cs="Times New Roman"/>
      <w:sz w:val="20"/>
      <w:szCs w:val="20"/>
    </w:rPr>
  </w:style>
  <w:style w:type="character" w:styleId="Accentuation">
    <w:name w:val="Emphasis"/>
    <w:basedOn w:val="Policepardfaut"/>
    <w:uiPriority w:val="20"/>
    <w:qFormat/>
    <w:rsid w:val="00754242"/>
    <w:rPr>
      <w:i/>
      <w:iCs/>
    </w:rPr>
  </w:style>
  <w:style w:type="paragraph" w:styleId="Paragraphedeliste">
    <w:name w:val="List Paragraph"/>
    <w:basedOn w:val="Normal"/>
    <w:uiPriority w:val="34"/>
    <w:qFormat/>
    <w:rsid w:val="00754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3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386167/" TargetMode="External"/><Relationship Id="rId3" Type="http://schemas.openxmlformats.org/officeDocument/2006/relationships/settings" Target="settings.xml"/><Relationship Id="rId7" Type="http://schemas.openxmlformats.org/officeDocument/2006/relationships/hyperlink" Target="http://journals.plos.org/plosone/article/file?id=10.1371/journal.pone.0051991&amp;type=printab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04174" TargetMode="External"/><Relationship Id="rId11" Type="http://schemas.openxmlformats.org/officeDocument/2006/relationships/fontTable" Target="fontTable.xml"/><Relationship Id="rId5" Type="http://schemas.openxmlformats.org/officeDocument/2006/relationships/hyperlink" Target="https://www.ncbi.nlm.nih.gov/pmc/articles/PMC4599503/" TargetMode="External"/><Relationship Id="rId10" Type="http://schemas.openxmlformats.org/officeDocument/2006/relationships/hyperlink" Target="https://www.ncbi.nlm.nih.gov/pmc/articles/PMC3341616/pdf/nihms-361857.pdf" TargetMode="External"/><Relationship Id="rId4" Type="http://schemas.openxmlformats.org/officeDocument/2006/relationships/webSettings" Target="webSettings.xml"/><Relationship Id="rId9" Type="http://schemas.openxmlformats.org/officeDocument/2006/relationships/hyperlink" Target="https://hal.archives-ouvertes.fr/inserm-0136058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680</Words>
  <Characters>3741</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 Lemarchand</cp:lastModifiedBy>
  <cp:revision>2</cp:revision>
  <dcterms:created xsi:type="dcterms:W3CDTF">2020-12-15T13:41:00Z</dcterms:created>
  <dcterms:modified xsi:type="dcterms:W3CDTF">2020-12-18T09:03:00Z</dcterms:modified>
</cp:coreProperties>
</file>