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Ind w:w="426" w:type="dxa"/>
        <w:tblCellMar>
          <w:left w:w="0" w:type="dxa"/>
          <w:right w:w="0" w:type="dxa"/>
        </w:tblCellMar>
        <w:tblLook w:val="04A0"/>
      </w:tblPr>
      <w:tblGrid>
        <w:gridCol w:w="8640"/>
        <w:gridCol w:w="6"/>
      </w:tblGrid>
      <w:tr w:rsidR="003613BE" w:rsidRPr="003613BE" w:rsidTr="00A73DB9">
        <w:trPr>
          <w:tblCellSpacing w:w="0" w:type="dxa"/>
        </w:trPr>
        <w:tc>
          <w:tcPr>
            <w:tcW w:w="8640" w:type="dxa"/>
            <w:tcBorders>
              <w:top w:val="nil"/>
              <w:left w:val="nil"/>
              <w:bottom w:val="nil"/>
              <w:right w:val="nil"/>
            </w:tcBorders>
          </w:tcPr>
          <w:p w:rsidR="003613BE" w:rsidRPr="003613BE" w:rsidRDefault="003613BE" w:rsidP="003613BE">
            <w:pPr>
              <w:tabs>
                <w:tab w:val="num" w:pos="720"/>
              </w:tabs>
              <w:spacing w:after="0" w:line="240" w:lineRule="auto"/>
              <w:ind w:left="720" w:hanging="720"/>
              <w:jc w:val="both"/>
              <w:rPr>
                <w:rFonts w:ascii="Arial" w:eastAsia="Times New Roman" w:hAnsi="Arial" w:cs="Arial"/>
                <w:b/>
                <w:color w:val="000000"/>
                <w:sz w:val="32"/>
                <w:szCs w:val="32"/>
                <w:lang w:eastAsia="fr-FR"/>
              </w:rPr>
            </w:pPr>
            <w:r>
              <w:rPr>
                <w:rFonts w:ascii="Arial" w:eastAsia="Times New Roman" w:hAnsi="Arial" w:cs="Arial"/>
                <w:b/>
                <w:color w:val="000000"/>
                <w:sz w:val="32"/>
                <w:szCs w:val="32"/>
                <w:lang w:eastAsia="fr-FR"/>
              </w:rPr>
              <w:t xml:space="preserve"> 1-</w:t>
            </w:r>
            <w:r w:rsidRPr="003613BE">
              <w:rPr>
                <w:rFonts w:ascii="Arial" w:eastAsia="Times New Roman" w:hAnsi="Arial" w:cs="Arial"/>
                <w:b/>
                <w:color w:val="000000"/>
                <w:sz w:val="32"/>
                <w:szCs w:val="32"/>
                <w:lang w:eastAsia="fr-FR"/>
              </w:rPr>
              <w:t>Les avances et acomptes :</w:t>
            </w:r>
          </w:p>
          <w:p w:rsidR="003613BE" w:rsidRPr="003613BE" w:rsidRDefault="003613BE" w:rsidP="003613BE">
            <w:pPr>
              <w:spacing w:after="0" w:line="240" w:lineRule="auto"/>
              <w:jc w:val="both"/>
              <w:rPr>
                <w:rFonts w:ascii="Times New Roman" w:eastAsia="Times New Roman" w:hAnsi="Times New Roman" w:cs="Times New Roman"/>
                <w:color w:val="000000"/>
                <w:sz w:val="26"/>
                <w:szCs w:val="26"/>
                <w:u w:val="single"/>
                <w:lang w:eastAsia="fr-FR"/>
              </w:rPr>
            </w:pPr>
          </w:p>
          <w:p w:rsidR="003613BE" w:rsidRPr="003613BE" w:rsidRDefault="003613BE" w:rsidP="003613BE">
            <w:pPr>
              <w:spacing w:after="0" w:line="240" w:lineRule="auto"/>
              <w:ind w:left="720" w:hanging="360"/>
              <w:jc w:val="both"/>
              <w:rPr>
                <w:rFonts w:ascii="Times New Roman" w:eastAsia="Times New Roman" w:hAnsi="Times New Roman" w:cs="Times New Roman"/>
                <w:color w:val="000000"/>
                <w:sz w:val="24"/>
                <w:szCs w:val="24"/>
                <w:lang w:eastAsia="fr-FR"/>
              </w:rPr>
            </w:pPr>
            <w:r w:rsidRPr="003613BE">
              <w:rPr>
                <w:rFonts w:ascii="Times New Roman" w:eastAsia="Times New Roman" w:hAnsi="Times New Roman" w:cs="Times New Roman"/>
                <w:color w:val="000000"/>
                <w:sz w:val="24"/>
                <w:szCs w:val="24"/>
                <w:lang w:eastAsia="fr-FR"/>
              </w:rPr>
              <w:t> </w:t>
            </w:r>
          </w:p>
          <w:p w:rsidR="003613BE" w:rsidRPr="003613BE" w:rsidRDefault="003613BE" w:rsidP="003613BE">
            <w:pPr>
              <w:spacing w:after="0" w:line="240" w:lineRule="auto"/>
              <w:ind w:left="720" w:hanging="360"/>
              <w:jc w:val="both"/>
              <w:rPr>
                <w:rFonts w:ascii="Arial" w:eastAsia="Times New Roman" w:hAnsi="Arial" w:cs="Arial"/>
                <w:b/>
                <w:color w:val="000000"/>
                <w:sz w:val="28"/>
                <w:szCs w:val="28"/>
                <w:lang w:eastAsia="fr-FR"/>
              </w:rPr>
            </w:pPr>
            <w:r w:rsidRPr="003613BE">
              <w:rPr>
                <w:rFonts w:ascii="Arial" w:eastAsia="Arial" w:hAnsi="Arial" w:cs="Arial"/>
                <w:b/>
                <w:color w:val="000000"/>
                <w:sz w:val="28"/>
                <w:szCs w:val="28"/>
                <w:lang w:eastAsia="fr-FR"/>
              </w:rPr>
              <w:t>1)</w:t>
            </w:r>
            <w:r w:rsidRPr="003613BE">
              <w:rPr>
                <w:rFonts w:ascii="Times New Roman" w:eastAsia="Arial" w:hAnsi="Times New Roman" w:cs="Times New Roman"/>
                <w:b/>
                <w:color w:val="000000"/>
                <w:sz w:val="14"/>
                <w:szCs w:val="14"/>
                <w:lang w:eastAsia="fr-FR"/>
              </w:rPr>
              <w:t xml:space="preserve">   </w:t>
            </w:r>
            <w:r w:rsidRPr="003613BE">
              <w:rPr>
                <w:rFonts w:ascii="Arial" w:eastAsia="Times New Roman" w:hAnsi="Arial" w:cs="Arial"/>
                <w:b/>
                <w:color w:val="000000"/>
                <w:sz w:val="28"/>
                <w:szCs w:val="28"/>
                <w:lang w:eastAsia="fr-FR"/>
              </w:rPr>
              <w:t>définitions :</w:t>
            </w:r>
          </w:p>
          <w:p w:rsidR="003613BE" w:rsidRPr="003613BE" w:rsidRDefault="003613BE" w:rsidP="003613BE">
            <w:pPr>
              <w:spacing w:after="0" w:line="240" w:lineRule="auto"/>
              <w:jc w:val="both"/>
              <w:rPr>
                <w:rFonts w:ascii="Times New Roman" w:eastAsia="Times New Roman" w:hAnsi="Times New Roman" w:cs="Times New Roman"/>
                <w:color w:val="000000"/>
                <w:sz w:val="26"/>
                <w:szCs w:val="26"/>
                <w:lang w:eastAsia="fr-FR"/>
              </w:rPr>
            </w:pPr>
          </w:p>
          <w:p w:rsidR="003613BE" w:rsidRPr="003613BE" w:rsidRDefault="003613BE" w:rsidP="003613BE">
            <w:pPr>
              <w:tabs>
                <w:tab w:val="num" w:pos="720"/>
              </w:tabs>
              <w:spacing w:after="0" w:line="240" w:lineRule="auto"/>
              <w:ind w:left="720" w:hanging="360"/>
              <w:jc w:val="both"/>
              <w:rPr>
                <w:rFonts w:ascii="Times New Roman" w:eastAsia="Times New Roman" w:hAnsi="Times New Roman" w:cs="Times New Roman"/>
                <w:color w:val="000000"/>
                <w:sz w:val="26"/>
                <w:szCs w:val="26"/>
                <w:lang w:eastAsia="fr-FR"/>
              </w:rPr>
            </w:pPr>
            <w:r w:rsidRPr="003613BE">
              <w:rPr>
                <w:rFonts w:ascii="Times New Roman" w:eastAsia="Times New Roman" w:hAnsi="Times New Roman" w:cs="Times New Roman"/>
                <w:color w:val="000000"/>
                <w:sz w:val="26"/>
                <w:szCs w:val="26"/>
                <w:lang w:eastAsia="fr-FR"/>
              </w:rPr>
              <w:t>-</w:t>
            </w:r>
            <w:r w:rsidRPr="003613BE">
              <w:rPr>
                <w:rFonts w:ascii="Times New Roman" w:eastAsia="Times New Roman" w:hAnsi="Times New Roman" w:cs="Times New Roman"/>
                <w:color w:val="000000"/>
                <w:sz w:val="14"/>
                <w:szCs w:val="14"/>
                <w:lang w:eastAsia="fr-FR"/>
              </w:rPr>
              <w:t xml:space="preserve">         </w:t>
            </w:r>
            <w:r w:rsidRPr="003613BE">
              <w:rPr>
                <w:rFonts w:ascii="Times New Roman" w:eastAsia="Times New Roman" w:hAnsi="Times New Roman" w:cs="Times New Roman"/>
                <w:color w:val="000000"/>
                <w:sz w:val="26"/>
                <w:szCs w:val="26"/>
                <w:lang w:eastAsia="fr-FR"/>
              </w:rPr>
              <w:t xml:space="preserve">avance : somme exigée par le fournisseur </w:t>
            </w:r>
            <w:r w:rsidRPr="003613BE">
              <w:rPr>
                <w:rFonts w:ascii="Times New Roman" w:eastAsia="Times New Roman" w:hAnsi="Times New Roman" w:cs="Times New Roman"/>
                <w:i/>
                <w:color w:val="000000"/>
                <w:sz w:val="26"/>
                <w:szCs w:val="26"/>
                <w:u w:val="single"/>
                <w:lang w:eastAsia="fr-FR"/>
              </w:rPr>
              <w:t>avant</w:t>
            </w:r>
            <w:r w:rsidRPr="003613BE">
              <w:rPr>
                <w:rFonts w:ascii="Times New Roman" w:eastAsia="Times New Roman" w:hAnsi="Times New Roman" w:cs="Times New Roman"/>
                <w:color w:val="000000"/>
                <w:sz w:val="26"/>
                <w:szCs w:val="26"/>
                <w:lang w:eastAsia="fr-FR"/>
              </w:rPr>
              <w:t xml:space="preserve"> le début d’exécution de la commande.</w:t>
            </w:r>
          </w:p>
          <w:p w:rsidR="003613BE" w:rsidRPr="003613BE" w:rsidRDefault="003613BE" w:rsidP="003613BE">
            <w:pPr>
              <w:tabs>
                <w:tab w:val="num" w:pos="720"/>
              </w:tabs>
              <w:spacing w:after="0" w:line="240" w:lineRule="auto"/>
              <w:ind w:left="720" w:hanging="360"/>
              <w:jc w:val="both"/>
              <w:rPr>
                <w:rFonts w:ascii="Times New Roman" w:eastAsia="Times New Roman" w:hAnsi="Times New Roman" w:cs="Times New Roman"/>
                <w:color w:val="000000"/>
                <w:sz w:val="26"/>
                <w:szCs w:val="26"/>
                <w:lang w:eastAsia="fr-FR"/>
              </w:rPr>
            </w:pPr>
            <w:r w:rsidRPr="003613BE">
              <w:rPr>
                <w:rFonts w:ascii="Times New Roman" w:eastAsia="Times New Roman" w:hAnsi="Times New Roman" w:cs="Times New Roman"/>
                <w:color w:val="000000"/>
                <w:sz w:val="26"/>
                <w:szCs w:val="26"/>
                <w:lang w:eastAsia="fr-FR"/>
              </w:rPr>
              <w:t>-</w:t>
            </w:r>
            <w:r w:rsidRPr="003613BE">
              <w:rPr>
                <w:rFonts w:ascii="Times New Roman" w:eastAsia="Times New Roman" w:hAnsi="Times New Roman" w:cs="Times New Roman"/>
                <w:color w:val="000000"/>
                <w:sz w:val="14"/>
                <w:szCs w:val="14"/>
                <w:lang w:eastAsia="fr-FR"/>
              </w:rPr>
              <w:t xml:space="preserve">         </w:t>
            </w:r>
            <w:r w:rsidRPr="003613BE">
              <w:rPr>
                <w:rFonts w:ascii="Times New Roman" w:eastAsia="Times New Roman" w:hAnsi="Times New Roman" w:cs="Times New Roman"/>
                <w:color w:val="000000"/>
                <w:sz w:val="26"/>
                <w:szCs w:val="26"/>
                <w:lang w:eastAsia="fr-FR"/>
              </w:rPr>
              <w:t>acompte : somme versée en règlement de l’exécution partielle d’une prestation convenue.</w:t>
            </w:r>
          </w:p>
          <w:p w:rsidR="003613BE" w:rsidRPr="003613BE" w:rsidRDefault="003613BE" w:rsidP="003613BE">
            <w:pPr>
              <w:spacing w:after="0" w:line="240" w:lineRule="auto"/>
              <w:jc w:val="both"/>
              <w:rPr>
                <w:rFonts w:ascii="Times New Roman" w:eastAsia="Times New Roman" w:hAnsi="Times New Roman" w:cs="Times New Roman"/>
                <w:color w:val="000000"/>
                <w:sz w:val="26"/>
                <w:szCs w:val="26"/>
                <w:lang w:eastAsia="fr-FR"/>
              </w:rPr>
            </w:pPr>
          </w:p>
          <w:p w:rsidR="003613BE" w:rsidRPr="003613BE" w:rsidRDefault="003613BE" w:rsidP="003613BE">
            <w:pPr>
              <w:spacing w:after="0" w:line="240" w:lineRule="auto"/>
              <w:ind w:left="360"/>
              <w:jc w:val="both"/>
              <w:rPr>
                <w:rFonts w:ascii="Times New Roman" w:eastAsia="Times New Roman" w:hAnsi="Times New Roman" w:cs="Times New Roman"/>
                <w:color w:val="000000"/>
                <w:sz w:val="26"/>
                <w:szCs w:val="26"/>
                <w:lang w:eastAsia="fr-FR"/>
              </w:rPr>
            </w:pPr>
            <w:r w:rsidRPr="003613BE">
              <w:rPr>
                <w:rFonts w:ascii="Times New Roman" w:eastAsia="Times New Roman" w:hAnsi="Times New Roman" w:cs="Times New Roman"/>
                <w:color w:val="000000"/>
                <w:sz w:val="26"/>
                <w:szCs w:val="26"/>
                <w:lang w:eastAsia="fr-FR"/>
              </w:rPr>
              <w:t>Le versement d’une avance (ou acompte) ne donne pas lieu à l’émission d’une facture d’avoir : en effet, l’avance viendra en déduction du montant total de la facture de doit.</w:t>
            </w:r>
          </w:p>
          <w:p w:rsidR="003613BE" w:rsidRPr="003613BE" w:rsidRDefault="003613BE" w:rsidP="003613BE">
            <w:pPr>
              <w:spacing w:after="0" w:line="240" w:lineRule="auto"/>
              <w:jc w:val="both"/>
              <w:rPr>
                <w:rFonts w:ascii="Times New Roman" w:eastAsia="Times New Roman" w:hAnsi="Times New Roman" w:cs="Times New Roman"/>
                <w:color w:val="000000"/>
                <w:sz w:val="26"/>
                <w:szCs w:val="26"/>
                <w:lang w:eastAsia="fr-FR"/>
              </w:rPr>
            </w:pPr>
          </w:p>
          <w:p w:rsidR="003613BE" w:rsidRPr="003613BE" w:rsidRDefault="003613BE" w:rsidP="003613BE">
            <w:pPr>
              <w:spacing w:after="0" w:line="240" w:lineRule="auto"/>
              <w:jc w:val="both"/>
              <w:rPr>
                <w:rFonts w:ascii="Times New Roman" w:eastAsia="Times New Roman" w:hAnsi="Times New Roman" w:cs="Times New Roman"/>
                <w:color w:val="000000"/>
                <w:sz w:val="26"/>
                <w:szCs w:val="26"/>
                <w:lang w:eastAsia="fr-FR"/>
              </w:rPr>
            </w:pPr>
          </w:p>
          <w:p w:rsidR="003613BE" w:rsidRPr="003613BE" w:rsidRDefault="003613BE" w:rsidP="003613BE">
            <w:pPr>
              <w:spacing w:after="0" w:line="240" w:lineRule="auto"/>
              <w:ind w:left="720" w:hanging="360"/>
              <w:jc w:val="both"/>
              <w:rPr>
                <w:rFonts w:ascii="Arial" w:eastAsia="Times New Roman" w:hAnsi="Arial" w:cs="Arial"/>
                <w:b/>
                <w:color w:val="000000"/>
                <w:sz w:val="28"/>
                <w:szCs w:val="28"/>
                <w:lang w:eastAsia="fr-FR"/>
              </w:rPr>
            </w:pPr>
            <w:r w:rsidRPr="003613BE">
              <w:rPr>
                <w:rFonts w:ascii="Arial" w:eastAsia="Arial" w:hAnsi="Arial" w:cs="Arial"/>
                <w:b/>
                <w:color w:val="000000"/>
                <w:sz w:val="28"/>
                <w:szCs w:val="28"/>
                <w:lang w:eastAsia="fr-FR"/>
              </w:rPr>
              <w:t>2)</w:t>
            </w:r>
            <w:r w:rsidRPr="003613BE">
              <w:rPr>
                <w:rFonts w:ascii="Times New Roman" w:eastAsia="Arial" w:hAnsi="Times New Roman" w:cs="Times New Roman"/>
                <w:b/>
                <w:color w:val="000000"/>
                <w:sz w:val="14"/>
                <w:szCs w:val="14"/>
                <w:lang w:eastAsia="fr-FR"/>
              </w:rPr>
              <w:t xml:space="preserve">   </w:t>
            </w:r>
            <w:r w:rsidRPr="003613BE">
              <w:rPr>
                <w:rFonts w:ascii="Arial" w:eastAsia="Times New Roman" w:hAnsi="Arial" w:cs="Arial"/>
                <w:b/>
                <w:color w:val="000000"/>
                <w:sz w:val="28"/>
                <w:szCs w:val="28"/>
                <w:lang w:eastAsia="fr-FR"/>
              </w:rPr>
              <w:t>les avances et acomptes reçus :</w:t>
            </w:r>
          </w:p>
          <w:p w:rsidR="003613BE" w:rsidRPr="003613BE" w:rsidRDefault="003613BE" w:rsidP="003613BE">
            <w:pPr>
              <w:spacing w:after="0" w:line="240" w:lineRule="auto"/>
              <w:jc w:val="both"/>
              <w:rPr>
                <w:rFonts w:ascii="Times New Roman" w:eastAsia="Times New Roman" w:hAnsi="Times New Roman" w:cs="Times New Roman"/>
                <w:color w:val="000000"/>
                <w:sz w:val="26"/>
                <w:szCs w:val="26"/>
                <w:lang w:eastAsia="fr-FR"/>
              </w:rPr>
            </w:pPr>
          </w:p>
          <w:p w:rsidR="003613BE" w:rsidRPr="003613BE" w:rsidRDefault="003613BE" w:rsidP="003613BE">
            <w:pPr>
              <w:spacing w:after="0" w:line="240" w:lineRule="auto"/>
              <w:ind w:left="360"/>
              <w:jc w:val="both"/>
              <w:rPr>
                <w:rFonts w:ascii="Times New Roman" w:eastAsia="Times New Roman" w:hAnsi="Times New Roman" w:cs="Times New Roman"/>
                <w:color w:val="000000"/>
                <w:sz w:val="26"/>
                <w:szCs w:val="26"/>
                <w:lang w:eastAsia="fr-FR"/>
              </w:rPr>
            </w:pPr>
            <w:r w:rsidRPr="003613BE">
              <w:rPr>
                <w:rFonts w:ascii="Times New Roman" w:eastAsia="Times New Roman" w:hAnsi="Times New Roman" w:cs="Times New Roman"/>
                <w:color w:val="000000"/>
                <w:sz w:val="26"/>
                <w:szCs w:val="26"/>
                <w:lang w:eastAsia="fr-FR"/>
              </w:rPr>
              <w:t>Il s’agit des A.A encaissés par le fournisseur de la part de ses clients.</w:t>
            </w:r>
          </w:p>
          <w:p w:rsidR="003613BE" w:rsidRPr="003613BE" w:rsidRDefault="003613BE" w:rsidP="003613BE">
            <w:pPr>
              <w:spacing w:after="0" w:line="240" w:lineRule="auto"/>
              <w:ind w:left="360"/>
              <w:jc w:val="both"/>
              <w:rPr>
                <w:rFonts w:ascii="Times New Roman" w:eastAsia="Times New Roman" w:hAnsi="Times New Roman" w:cs="Times New Roman"/>
                <w:color w:val="000000"/>
                <w:sz w:val="26"/>
                <w:szCs w:val="26"/>
                <w:lang w:eastAsia="fr-FR"/>
              </w:rPr>
            </w:pPr>
            <w:r w:rsidRPr="003613BE">
              <w:rPr>
                <w:rFonts w:ascii="Times New Roman" w:eastAsia="Times New Roman" w:hAnsi="Times New Roman" w:cs="Times New Roman"/>
                <w:color w:val="000000"/>
                <w:sz w:val="26"/>
                <w:szCs w:val="26"/>
                <w:lang w:eastAsia="fr-FR"/>
              </w:rPr>
              <w:t>L’encaissement d’A.A. signifie une diminution de la somme à payer qui sera inscrite sur la facture.</w:t>
            </w:r>
          </w:p>
          <w:p w:rsidR="003613BE" w:rsidRPr="003613BE" w:rsidRDefault="003613BE" w:rsidP="003613BE">
            <w:pPr>
              <w:spacing w:after="0" w:line="240" w:lineRule="auto"/>
              <w:ind w:left="360"/>
              <w:jc w:val="both"/>
              <w:rPr>
                <w:rFonts w:ascii="Times New Roman" w:eastAsia="Times New Roman" w:hAnsi="Times New Roman" w:cs="Times New Roman"/>
                <w:b/>
                <w:color w:val="000000"/>
                <w:sz w:val="26"/>
                <w:szCs w:val="26"/>
                <w:lang w:eastAsia="fr-FR"/>
              </w:rPr>
            </w:pPr>
            <w:r w:rsidRPr="003613BE">
              <w:rPr>
                <w:rFonts w:ascii="Times New Roman" w:eastAsia="Times New Roman" w:hAnsi="Times New Roman" w:cs="Times New Roman"/>
                <w:color w:val="000000"/>
                <w:sz w:val="26"/>
                <w:szCs w:val="26"/>
                <w:lang w:eastAsia="fr-FR"/>
              </w:rPr>
              <w:t xml:space="preserve">On utilise un compte de client soustractif : </w:t>
            </w:r>
            <w:r w:rsidRPr="003613BE">
              <w:rPr>
                <w:rFonts w:ascii="Times New Roman" w:eastAsia="Times New Roman" w:hAnsi="Times New Roman" w:cs="Times New Roman"/>
                <w:b/>
                <w:color w:val="000000"/>
                <w:sz w:val="26"/>
                <w:szCs w:val="26"/>
                <w:lang w:eastAsia="fr-FR"/>
              </w:rPr>
              <w:t>compte 4191- clients, AA reçus.</w:t>
            </w:r>
          </w:p>
          <w:p w:rsidR="003613BE" w:rsidRPr="003613BE" w:rsidRDefault="003613BE" w:rsidP="003613BE">
            <w:pPr>
              <w:spacing w:after="0" w:line="240" w:lineRule="auto"/>
              <w:ind w:left="360"/>
              <w:jc w:val="both"/>
              <w:rPr>
                <w:rFonts w:ascii="Times New Roman" w:eastAsia="Times New Roman" w:hAnsi="Times New Roman" w:cs="Times New Roman"/>
                <w:color w:val="000000"/>
                <w:sz w:val="26"/>
                <w:szCs w:val="26"/>
                <w:lang w:eastAsia="fr-FR"/>
              </w:rPr>
            </w:pPr>
            <w:r w:rsidRPr="003613BE">
              <w:rPr>
                <w:rFonts w:ascii="Times New Roman" w:eastAsia="Times New Roman" w:hAnsi="Times New Roman" w:cs="Times New Roman"/>
                <w:color w:val="000000"/>
                <w:sz w:val="26"/>
                <w:szCs w:val="26"/>
                <w:lang w:eastAsia="fr-FR"/>
              </w:rPr>
              <w:t>Ce compte sera ensuite soldé, l’acompte ne pouvant être utilisé qu’une seule fois.</w:t>
            </w:r>
          </w:p>
          <w:p w:rsidR="003613BE" w:rsidRPr="003613BE" w:rsidRDefault="003613BE" w:rsidP="003613BE">
            <w:pPr>
              <w:spacing w:after="0" w:line="240" w:lineRule="auto"/>
              <w:jc w:val="both"/>
              <w:rPr>
                <w:rFonts w:ascii="Times New Roman" w:eastAsia="Times New Roman" w:hAnsi="Times New Roman" w:cs="Times New Roman"/>
                <w:color w:val="000000"/>
                <w:sz w:val="26"/>
                <w:szCs w:val="26"/>
                <w:lang w:eastAsia="fr-FR"/>
              </w:rPr>
            </w:pPr>
          </w:p>
          <w:p w:rsidR="003613BE" w:rsidRPr="003613BE" w:rsidRDefault="003613BE" w:rsidP="003613BE">
            <w:pPr>
              <w:spacing w:after="0" w:line="240" w:lineRule="auto"/>
              <w:jc w:val="both"/>
              <w:rPr>
                <w:rFonts w:ascii="Times New Roman" w:eastAsia="Times New Roman" w:hAnsi="Times New Roman" w:cs="Times New Roman"/>
                <w:color w:val="000000"/>
                <w:sz w:val="26"/>
                <w:szCs w:val="26"/>
                <w:lang w:eastAsia="fr-FR"/>
              </w:rPr>
            </w:pPr>
          </w:p>
          <w:p w:rsidR="003613BE" w:rsidRPr="003613BE" w:rsidRDefault="003613BE" w:rsidP="003613BE">
            <w:pPr>
              <w:spacing w:after="0" w:line="240" w:lineRule="auto"/>
              <w:ind w:left="720" w:hanging="360"/>
              <w:jc w:val="both"/>
              <w:rPr>
                <w:rFonts w:ascii="Arial" w:eastAsia="Times New Roman" w:hAnsi="Arial" w:cs="Arial"/>
                <w:b/>
                <w:color w:val="000000"/>
                <w:sz w:val="28"/>
                <w:szCs w:val="28"/>
                <w:lang w:eastAsia="fr-FR"/>
              </w:rPr>
            </w:pPr>
            <w:r w:rsidRPr="003613BE">
              <w:rPr>
                <w:rFonts w:ascii="Arial" w:eastAsia="Arial" w:hAnsi="Arial" w:cs="Arial"/>
                <w:b/>
                <w:color w:val="000000"/>
                <w:sz w:val="28"/>
                <w:szCs w:val="28"/>
                <w:lang w:eastAsia="fr-FR"/>
              </w:rPr>
              <w:t>3)</w:t>
            </w:r>
            <w:r w:rsidRPr="003613BE">
              <w:rPr>
                <w:rFonts w:ascii="Times New Roman" w:eastAsia="Arial" w:hAnsi="Times New Roman" w:cs="Times New Roman"/>
                <w:b/>
                <w:color w:val="000000"/>
                <w:sz w:val="14"/>
                <w:szCs w:val="14"/>
                <w:lang w:eastAsia="fr-FR"/>
              </w:rPr>
              <w:t xml:space="preserve">   </w:t>
            </w:r>
            <w:r w:rsidRPr="003613BE">
              <w:rPr>
                <w:rFonts w:ascii="Arial" w:eastAsia="Times New Roman" w:hAnsi="Arial" w:cs="Arial"/>
                <w:b/>
                <w:color w:val="000000"/>
                <w:sz w:val="28"/>
                <w:szCs w:val="28"/>
                <w:lang w:eastAsia="fr-FR"/>
              </w:rPr>
              <w:t>les avances et acomptes versés :</w:t>
            </w:r>
          </w:p>
          <w:p w:rsidR="003613BE" w:rsidRPr="003613BE" w:rsidRDefault="003613BE" w:rsidP="003613BE">
            <w:pPr>
              <w:spacing w:after="0" w:line="240" w:lineRule="auto"/>
              <w:jc w:val="both"/>
              <w:rPr>
                <w:rFonts w:ascii="Times New Roman" w:eastAsia="Times New Roman" w:hAnsi="Times New Roman" w:cs="Times New Roman"/>
                <w:color w:val="000000"/>
                <w:sz w:val="26"/>
                <w:szCs w:val="26"/>
                <w:lang w:eastAsia="fr-FR"/>
              </w:rPr>
            </w:pPr>
          </w:p>
          <w:p w:rsidR="003613BE" w:rsidRPr="003613BE" w:rsidRDefault="003613BE" w:rsidP="003613BE">
            <w:pPr>
              <w:spacing w:after="0" w:line="240" w:lineRule="auto"/>
              <w:ind w:left="360"/>
              <w:jc w:val="both"/>
              <w:rPr>
                <w:rFonts w:ascii="Times New Roman" w:eastAsia="Times New Roman" w:hAnsi="Times New Roman" w:cs="Times New Roman"/>
                <w:color w:val="000000"/>
                <w:sz w:val="26"/>
                <w:szCs w:val="26"/>
                <w:lang w:eastAsia="fr-FR"/>
              </w:rPr>
            </w:pPr>
            <w:r w:rsidRPr="003613BE">
              <w:rPr>
                <w:rFonts w:ascii="Times New Roman" w:eastAsia="Times New Roman" w:hAnsi="Times New Roman" w:cs="Times New Roman"/>
                <w:color w:val="000000"/>
                <w:sz w:val="26"/>
                <w:szCs w:val="26"/>
                <w:lang w:eastAsia="fr-FR"/>
              </w:rPr>
              <w:t>Ce sont les sommes versées par le client à titre d’avance ou d’acompte sur une commande.</w:t>
            </w:r>
          </w:p>
          <w:p w:rsidR="003613BE" w:rsidRPr="003613BE" w:rsidRDefault="003613BE" w:rsidP="003613BE">
            <w:pPr>
              <w:spacing w:after="0" w:line="240" w:lineRule="auto"/>
              <w:ind w:left="360"/>
              <w:jc w:val="both"/>
              <w:rPr>
                <w:rFonts w:ascii="Times New Roman" w:eastAsia="Times New Roman" w:hAnsi="Times New Roman" w:cs="Times New Roman"/>
                <w:color w:val="000000"/>
                <w:sz w:val="26"/>
                <w:szCs w:val="26"/>
                <w:lang w:eastAsia="fr-FR"/>
              </w:rPr>
            </w:pPr>
            <w:r w:rsidRPr="003613BE">
              <w:rPr>
                <w:rFonts w:ascii="Times New Roman" w:eastAsia="Times New Roman" w:hAnsi="Times New Roman" w:cs="Times New Roman"/>
                <w:color w:val="000000"/>
                <w:sz w:val="26"/>
                <w:szCs w:val="26"/>
                <w:lang w:eastAsia="fr-FR"/>
              </w:rPr>
              <w:t xml:space="preserve">Les AA s’enregistrent </w:t>
            </w:r>
            <w:r w:rsidRPr="003613BE">
              <w:rPr>
                <w:rFonts w:ascii="Times New Roman" w:eastAsia="Times New Roman" w:hAnsi="Times New Roman" w:cs="Times New Roman"/>
                <w:b/>
                <w:color w:val="000000"/>
                <w:sz w:val="26"/>
                <w:szCs w:val="26"/>
                <w:lang w:eastAsia="fr-FR"/>
              </w:rPr>
              <w:t>pour leur montant TTC</w:t>
            </w:r>
            <w:r w:rsidRPr="003613BE">
              <w:rPr>
                <w:rFonts w:ascii="Times New Roman" w:eastAsia="Times New Roman" w:hAnsi="Times New Roman" w:cs="Times New Roman"/>
                <w:color w:val="000000"/>
                <w:sz w:val="26"/>
                <w:szCs w:val="26"/>
                <w:lang w:eastAsia="fr-FR"/>
              </w:rPr>
              <w:t xml:space="preserve"> </w:t>
            </w:r>
            <w:r w:rsidRPr="003613BE">
              <w:rPr>
                <w:rFonts w:ascii="Times New Roman" w:eastAsia="Times New Roman" w:hAnsi="Times New Roman" w:cs="Times New Roman"/>
                <w:b/>
                <w:color w:val="000000"/>
                <w:sz w:val="26"/>
                <w:szCs w:val="26"/>
                <w:lang w:eastAsia="fr-FR"/>
              </w:rPr>
              <w:t>au débit du compte 4091- Fourn</w:t>
            </w:r>
            <w:r w:rsidR="008E1774">
              <w:rPr>
                <w:rFonts w:ascii="Times New Roman" w:eastAsia="Times New Roman" w:hAnsi="Times New Roman" w:cs="Times New Roman"/>
                <w:b/>
                <w:color w:val="000000"/>
                <w:sz w:val="26"/>
                <w:szCs w:val="26"/>
                <w:lang w:eastAsia="fr-FR"/>
              </w:rPr>
              <w:t>isseur</w:t>
            </w:r>
            <w:r w:rsidRPr="003613BE">
              <w:rPr>
                <w:rFonts w:ascii="Times New Roman" w:eastAsia="Times New Roman" w:hAnsi="Times New Roman" w:cs="Times New Roman"/>
                <w:b/>
                <w:color w:val="000000"/>
                <w:sz w:val="26"/>
                <w:szCs w:val="26"/>
                <w:lang w:eastAsia="fr-FR"/>
              </w:rPr>
              <w:t xml:space="preserve">, AA versés </w:t>
            </w:r>
            <w:r w:rsidRPr="003613BE">
              <w:rPr>
                <w:rFonts w:ascii="Times New Roman" w:eastAsia="Times New Roman" w:hAnsi="Times New Roman" w:cs="Times New Roman"/>
                <w:color w:val="000000"/>
                <w:sz w:val="26"/>
                <w:szCs w:val="26"/>
                <w:lang w:eastAsia="fr-FR"/>
              </w:rPr>
              <w:t>(compte de dette soustractif)</w:t>
            </w:r>
          </w:p>
          <w:p w:rsidR="003613BE" w:rsidRPr="003613BE" w:rsidRDefault="003613BE" w:rsidP="003613BE">
            <w:pPr>
              <w:spacing w:after="0" w:line="240" w:lineRule="auto"/>
              <w:jc w:val="both"/>
              <w:rPr>
                <w:rFonts w:ascii="Times New Roman" w:eastAsia="Times New Roman" w:hAnsi="Times New Roman" w:cs="Times New Roman"/>
                <w:color w:val="000000"/>
                <w:sz w:val="26"/>
                <w:szCs w:val="26"/>
                <w:u w:val="single"/>
                <w:lang w:eastAsia="fr-FR"/>
              </w:rPr>
            </w:pPr>
          </w:p>
          <w:p w:rsidR="003613BE" w:rsidRPr="003613BE" w:rsidRDefault="003613BE" w:rsidP="003613BE">
            <w:pPr>
              <w:spacing w:after="0" w:line="240" w:lineRule="auto"/>
              <w:ind w:left="360"/>
              <w:jc w:val="both"/>
              <w:rPr>
                <w:rFonts w:ascii="Times New Roman" w:eastAsia="Times New Roman" w:hAnsi="Times New Roman" w:cs="Times New Roman"/>
                <w:color w:val="000000"/>
                <w:sz w:val="24"/>
                <w:szCs w:val="24"/>
                <w:lang w:eastAsia="fr-FR"/>
              </w:rPr>
            </w:pPr>
            <w:r w:rsidRPr="003613BE">
              <w:rPr>
                <w:rFonts w:ascii="Times New Roman" w:eastAsia="Times New Roman" w:hAnsi="Times New Roman" w:cs="Times New Roman"/>
                <w:color w:val="000000"/>
                <w:sz w:val="24"/>
                <w:szCs w:val="24"/>
                <w:lang w:eastAsia="fr-FR"/>
              </w:rPr>
              <w:t> </w:t>
            </w:r>
          </w:p>
          <w:p w:rsidR="008E1774" w:rsidRDefault="008E1774" w:rsidP="003613BE">
            <w:pPr>
              <w:spacing w:after="0" w:line="240" w:lineRule="auto"/>
              <w:ind w:left="360"/>
              <w:jc w:val="both"/>
              <w:rPr>
                <w:rFonts w:ascii="Times New Roman" w:eastAsia="Times New Roman" w:hAnsi="Times New Roman" w:cs="Times New Roman"/>
                <w:b/>
                <w:color w:val="000000"/>
                <w:sz w:val="36"/>
                <w:szCs w:val="36"/>
                <w:lang w:eastAsia="fr-FR"/>
              </w:rPr>
            </w:pPr>
          </w:p>
          <w:p w:rsidR="008E1774" w:rsidRDefault="008E1774" w:rsidP="003613BE">
            <w:pPr>
              <w:spacing w:after="0" w:line="240" w:lineRule="auto"/>
              <w:ind w:left="360"/>
              <w:jc w:val="both"/>
              <w:rPr>
                <w:rFonts w:ascii="Times New Roman" w:eastAsia="Times New Roman" w:hAnsi="Times New Roman" w:cs="Times New Roman"/>
                <w:b/>
                <w:color w:val="000000"/>
                <w:sz w:val="36"/>
                <w:szCs w:val="36"/>
                <w:lang w:eastAsia="fr-FR"/>
              </w:rPr>
            </w:pPr>
          </w:p>
          <w:p w:rsidR="008E1774" w:rsidRDefault="008E1774" w:rsidP="003613BE">
            <w:pPr>
              <w:spacing w:after="0" w:line="240" w:lineRule="auto"/>
              <w:ind w:left="360"/>
              <w:jc w:val="both"/>
              <w:rPr>
                <w:rFonts w:ascii="Times New Roman" w:eastAsia="Times New Roman" w:hAnsi="Times New Roman" w:cs="Times New Roman"/>
                <w:b/>
                <w:color w:val="000000"/>
                <w:sz w:val="36"/>
                <w:szCs w:val="36"/>
                <w:lang w:eastAsia="fr-FR"/>
              </w:rPr>
            </w:pPr>
          </w:p>
          <w:p w:rsidR="008E1774" w:rsidRDefault="008E1774" w:rsidP="003613BE">
            <w:pPr>
              <w:spacing w:after="0" w:line="240" w:lineRule="auto"/>
              <w:ind w:left="360"/>
              <w:jc w:val="both"/>
              <w:rPr>
                <w:rFonts w:ascii="Times New Roman" w:eastAsia="Times New Roman" w:hAnsi="Times New Roman" w:cs="Times New Roman"/>
                <w:b/>
                <w:color w:val="000000"/>
                <w:sz w:val="36"/>
                <w:szCs w:val="36"/>
                <w:lang w:eastAsia="fr-FR"/>
              </w:rPr>
            </w:pPr>
          </w:p>
          <w:p w:rsidR="008E1774" w:rsidRDefault="008E1774" w:rsidP="003613BE">
            <w:pPr>
              <w:spacing w:after="0" w:line="240" w:lineRule="auto"/>
              <w:ind w:left="360"/>
              <w:jc w:val="both"/>
              <w:rPr>
                <w:rFonts w:ascii="Times New Roman" w:eastAsia="Times New Roman" w:hAnsi="Times New Roman" w:cs="Times New Roman"/>
                <w:b/>
                <w:color w:val="000000"/>
                <w:sz w:val="36"/>
                <w:szCs w:val="36"/>
                <w:lang w:eastAsia="fr-FR"/>
              </w:rPr>
            </w:pPr>
          </w:p>
          <w:p w:rsidR="008E1774" w:rsidRDefault="008E1774" w:rsidP="003613BE">
            <w:pPr>
              <w:spacing w:after="0" w:line="240" w:lineRule="auto"/>
              <w:ind w:left="360"/>
              <w:jc w:val="both"/>
              <w:rPr>
                <w:rFonts w:ascii="Times New Roman" w:eastAsia="Times New Roman" w:hAnsi="Times New Roman" w:cs="Times New Roman"/>
                <w:b/>
                <w:color w:val="000000"/>
                <w:sz w:val="36"/>
                <w:szCs w:val="36"/>
                <w:lang w:eastAsia="fr-FR"/>
              </w:rPr>
            </w:pPr>
          </w:p>
          <w:p w:rsidR="008E1774" w:rsidRDefault="008E1774" w:rsidP="003613BE">
            <w:pPr>
              <w:spacing w:after="0" w:line="240" w:lineRule="auto"/>
              <w:ind w:left="360"/>
              <w:jc w:val="both"/>
              <w:rPr>
                <w:rFonts w:ascii="Times New Roman" w:eastAsia="Times New Roman" w:hAnsi="Times New Roman" w:cs="Times New Roman"/>
                <w:b/>
                <w:color w:val="000000"/>
                <w:sz w:val="36"/>
                <w:szCs w:val="36"/>
                <w:lang w:eastAsia="fr-FR"/>
              </w:rPr>
            </w:pPr>
          </w:p>
          <w:p w:rsidR="008E1774" w:rsidRDefault="008E1774" w:rsidP="003613BE">
            <w:pPr>
              <w:spacing w:after="0" w:line="240" w:lineRule="auto"/>
              <w:ind w:left="360"/>
              <w:jc w:val="both"/>
              <w:rPr>
                <w:rFonts w:ascii="Times New Roman" w:eastAsia="Times New Roman" w:hAnsi="Times New Roman" w:cs="Times New Roman"/>
                <w:b/>
                <w:color w:val="000000"/>
                <w:sz w:val="36"/>
                <w:szCs w:val="36"/>
                <w:lang w:eastAsia="fr-FR"/>
              </w:rPr>
            </w:pPr>
          </w:p>
          <w:p w:rsidR="008E1774" w:rsidRDefault="008E1774" w:rsidP="003613BE">
            <w:pPr>
              <w:spacing w:after="0" w:line="240" w:lineRule="auto"/>
              <w:ind w:left="360"/>
              <w:jc w:val="both"/>
              <w:rPr>
                <w:rFonts w:ascii="Times New Roman" w:eastAsia="Times New Roman" w:hAnsi="Times New Roman" w:cs="Times New Roman"/>
                <w:b/>
                <w:color w:val="000000"/>
                <w:sz w:val="36"/>
                <w:szCs w:val="36"/>
                <w:lang w:eastAsia="fr-FR"/>
              </w:rPr>
            </w:pPr>
          </w:p>
          <w:p w:rsidR="008E1774" w:rsidRDefault="008E1774" w:rsidP="003613BE">
            <w:pPr>
              <w:spacing w:after="0" w:line="240" w:lineRule="auto"/>
              <w:ind w:left="360"/>
              <w:jc w:val="both"/>
              <w:rPr>
                <w:rFonts w:ascii="Times New Roman" w:eastAsia="Times New Roman" w:hAnsi="Times New Roman" w:cs="Times New Roman"/>
                <w:b/>
                <w:color w:val="000000"/>
                <w:sz w:val="36"/>
                <w:szCs w:val="36"/>
                <w:lang w:eastAsia="fr-FR"/>
              </w:rPr>
            </w:pPr>
          </w:p>
          <w:p w:rsidR="008E1774" w:rsidRDefault="008E1774" w:rsidP="003613BE">
            <w:pPr>
              <w:spacing w:after="0" w:line="240" w:lineRule="auto"/>
              <w:ind w:left="360"/>
              <w:jc w:val="both"/>
              <w:rPr>
                <w:rFonts w:ascii="Times New Roman" w:eastAsia="Times New Roman" w:hAnsi="Times New Roman" w:cs="Times New Roman"/>
                <w:b/>
                <w:color w:val="000000"/>
                <w:sz w:val="36"/>
                <w:szCs w:val="36"/>
                <w:lang w:eastAsia="fr-FR"/>
              </w:rPr>
            </w:pPr>
          </w:p>
          <w:p w:rsidR="003613BE" w:rsidRPr="003613BE" w:rsidRDefault="008E1774" w:rsidP="003613BE">
            <w:pPr>
              <w:spacing w:after="0" w:line="240" w:lineRule="auto"/>
              <w:ind w:left="360"/>
              <w:jc w:val="both"/>
              <w:rPr>
                <w:rFonts w:ascii="Times New Roman" w:eastAsia="Times New Roman" w:hAnsi="Times New Roman" w:cs="Times New Roman"/>
                <w:b/>
                <w:color w:val="000000"/>
                <w:sz w:val="36"/>
                <w:szCs w:val="36"/>
                <w:lang w:eastAsia="fr-FR"/>
              </w:rPr>
            </w:pPr>
            <w:r>
              <w:rPr>
                <w:rFonts w:ascii="Times New Roman" w:eastAsia="Times New Roman" w:hAnsi="Times New Roman" w:cs="Times New Roman"/>
                <w:b/>
                <w:color w:val="000000"/>
                <w:sz w:val="36"/>
                <w:szCs w:val="36"/>
                <w:lang w:eastAsia="fr-FR"/>
              </w:rPr>
              <w:t>2-</w:t>
            </w:r>
            <w:r w:rsidRPr="008E1774">
              <w:rPr>
                <w:rFonts w:ascii="Times New Roman" w:eastAsia="Times New Roman" w:hAnsi="Times New Roman" w:cs="Times New Roman"/>
                <w:b/>
                <w:color w:val="000000"/>
                <w:sz w:val="36"/>
                <w:szCs w:val="36"/>
                <w:lang w:eastAsia="fr-FR"/>
              </w:rPr>
              <w:t xml:space="preserve"> crédit bail</w:t>
            </w:r>
            <w:r>
              <w:rPr>
                <w:rFonts w:ascii="Times New Roman" w:eastAsia="Times New Roman" w:hAnsi="Times New Roman" w:cs="Times New Roman"/>
                <w:b/>
                <w:color w:val="000000"/>
                <w:sz w:val="36"/>
                <w:szCs w:val="36"/>
                <w:lang w:eastAsia="fr-FR"/>
              </w:rPr>
              <w:t> :</w:t>
            </w:r>
          </w:p>
          <w:p w:rsidR="003613BE" w:rsidRDefault="003613BE" w:rsidP="003613BE">
            <w:pPr>
              <w:spacing w:after="0" w:line="240" w:lineRule="auto"/>
              <w:jc w:val="both"/>
              <w:rPr>
                <w:rFonts w:ascii="Times New Roman" w:eastAsia="Times New Roman" w:hAnsi="Times New Roman" w:cs="Times New Roman"/>
                <w:color w:val="000000"/>
                <w:sz w:val="26"/>
                <w:szCs w:val="26"/>
                <w:lang w:eastAsia="fr-FR"/>
              </w:rPr>
            </w:pPr>
          </w:p>
          <w:p w:rsidR="008E1774" w:rsidRDefault="008E1774" w:rsidP="008E1774">
            <w:pPr>
              <w:pStyle w:val="NormalWeb"/>
              <w:rPr>
                <w:sz w:val="28"/>
                <w:szCs w:val="28"/>
              </w:rPr>
            </w:pPr>
            <w:r w:rsidRPr="008E1774">
              <w:rPr>
                <w:sz w:val="28"/>
                <w:szCs w:val="28"/>
              </w:rPr>
              <w:t xml:space="preserve">Le </w:t>
            </w:r>
            <w:r w:rsidRPr="008E1774">
              <w:rPr>
                <w:b/>
                <w:bCs/>
                <w:sz w:val="28"/>
                <w:szCs w:val="28"/>
              </w:rPr>
              <w:t>crédit-bail</w:t>
            </w:r>
            <w:r w:rsidRPr="008E1774">
              <w:rPr>
                <w:sz w:val="28"/>
                <w:szCs w:val="28"/>
              </w:rPr>
              <w:t xml:space="preserve"> (ou </w:t>
            </w:r>
            <w:r w:rsidRPr="008E1774">
              <w:rPr>
                <w:b/>
                <w:bCs/>
                <w:sz w:val="28"/>
                <w:szCs w:val="28"/>
              </w:rPr>
              <w:t>leasing</w:t>
            </w:r>
            <w:r w:rsidRPr="008E1774">
              <w:rPr>
                <w:rStyle w:val="citecrochet1"/>
                <w:color w:val="0000FF"/>
                <w:sz w:val="28"/>
                <w:szCs w:val="28"/>
                <w:u w:val="single"/>
                <w:vertAlign w:val="superscript"/>
              </w:rPr>
              <w:t>[</w:t>
            </w:r>
            <w:r w:rsidRPr="008E1774">
              <w:rPr>
                <w:sz w:val="28"/>
                <w:szCs w:val="28"/>
                <w:vertAlign w:val="superscript"/>
              </w:rPr>
              <w:t>1</w:t>
            </w:r>
            <w:r w:rsidRPr="008E1774">
              <w:rPr>
                <w:rStyle w:val="citecrochet1"/>
                <w:color w:val="0000FF"/>
                <w:sz w:val="28"/>
                <w:szCs w:val="28"/>
                <w:u w:val="single"/>
                <w:vertAlign w:val="superscript"/>
              </w:rPr>
              <w:t>]</w:t>
            </w:r>
            <w:r w:rsidRPr="008E1774">
              <w:rPr>
                <w:sz w:val="28"/>
                <w:szCs w:val="28"/>
              </w:rPr>
              <w:t>) est un mode particulier de financement des investissements, où la société de crédit-bail met un bien d'équipement à la disposition d'une entreprise pour une période déterminée, contre paiement d'une redevance périodique. Au terme du contrat, l'entreprise a généralement le choix entre plusieurs options : restituer le bien, l'acquérir pour un montant défini lors de la conclusion du contrat ou renouveler le contrat à des conditions le plus souvent moins coûteuses.</w:t>
            </w:r>
            <w:r w:rsidRPr="008E1774">
              <w:rPr>
                <w:sz w:val="28"/>
                <w:szCs w:val="28"/>
              </w:rPr>
              <w:br/>
              <w:t>L'entreprise n'étant pas propriétaire du bien tant qu'elle n'a pas levé l'option d'achat, ce dernier ne figure pas au bilan de celle-ci. L'entreprise est néanmoins tenue de le mentionner dans certains documents comme l'annexe au bilan ainsi que dans la liste des engagements donnés.</w:t>
            </w:r>
          </w:p>
          <w:p w:rsidR="008E1774" w:rsidRDefault="008E1774" w:rsidP="008E1774">
            <w:pPr>
              <w:pStyle w:val="NormalWeb"/>
              <w:rPr>
                <w:sz w:val="28"/>
                <w:szCs w:val="28"/>
              </w:rPr>
            </w:pPr>
          </w:p>
          <w:p w:rsidR="008E1774" w:rsidRPr="008E1774" w:rsidRDefault="008E1774" w:rsidP="008E1774">
            <w:pPr>
              <w:pStyle w:val="NormalWeb"/>
            </w:pPr>
            <w:r w:rsidRPr="008E1774">
              <w:rPr>
                <w:b/>
                <w:sz w:val="36"/>
                <w:szCs w:val="36"/>
              </w:rPr>
              <w:t>3- Subventions</w:t>
            </w:r>
            <w:r>
              <w:rPr>
                <w:b/>
                <w:sz w:val="36"/>
                <w:szCs w:val="36"/>
              </w:rPr>
              <w:t> :</w:t>
            </w:r>
            <w:r>
              <w:t xml:space="preserve"> </w:t>
            </w:r>
            <w:r w:rsidRPr="008E1774">
              <w:t xml:space="preserve">Une </w:t>
            </w:r>
            <w:r w:rsidRPr="008E1774">
              <w:rPr>
                <w:b/>
                <w:bCs/>
              </w:rPr>
              <w:t>subvention</w:t>
            </w:r>
            <w:r w:rsidRPr="008E1774">
              <w:t xml:space="preserve"> est, en première approche, une aide </w:t>
            </w:r>
            <w:hyperlink r:id="rId5" w:tooltip="Monnaie" w:history="1">
              <w:r w:rsidRPr="008E1774">
                <w:rPr>
                  <w:color w:val="0000FF"/>
                  <w:u w:val="single"/>
                </w:rPr>
                <w:t>financière</w:t>
              </w:r>
            </w:hyperlink>
            <w:r w:rsidRPr="008E1774">
              <w:t xml:space="preserve"> en don réel (et non en prêt ou avance de trésorerie) à partir de fonds publics ; une définition plus précise est difficile</w:t>
            </w:r>
            <w:hyperlink r:id="rId6" w:anchor="cite_note-1" w:history="1">
              <w:r w:rsidRPr="008E1774">
                <w:rPr>
                  <w:vanish/>
                  <w:color w:val="0000FF"/>
                  <w:sz w:val="19"/>
                  <w:u w:val="single"/>
                  <w:vertAlign w:val="superscript"/>
                </w:rPr>
                <w:t>[</w:t>
              </w:r>
              <w:r w:rsidRPr="008E1774">
                <w:rPr>
                  <w:color w:val="0000FF"/>
                  <w:sz w:val="19"/>
                  <w:u w:val="single"/>
                  <w:vertAlign w:val="superscript"/>
                </w:rPr>
                <w:t>1</w:t>
              </w:r>
              <w:r w:rsidRPr="008E1774">
                <w:rPr>
                  <w:vanish/>
                  <w:color w:val="0000FF"/>
                  <w:sz w:val="19"/>
                  <w:u w:val="single"/>
                  <w:vertAlign w:val="superscript"/>
                </w:rPr>
                <w:t>]</w:t>
              </w:r>
            </w:hyperlink>
            <w:r w:rsidRPr="008E1774">
              <w:t>.</w:t>
            </w:r>
          </w:p>
          <w:p w:rsidR="008E1774" w:rsidRPr="008E1774" w:rsidRDefault="008E1774" w:rsidP="008E1774">
            <w:pPr>
              <w:spacing w:before="100" w:beforeAutospacing="1" w:after="100" w:afterAutospacing="1" w:line="240" w:lineRule="auto"/>
              <w:rPr>
                <w:rFonts w:ascii="Times New Roman" w:eastAsia="Times New Roman" w:hAnsi="Times New Roman" w:cs="Times New Roman"/>
                <w:sz w:val="24"/>
                <w:szCs w:val="24"/>
                <w:lang w:eastAsia="fr-FR"/>
              </w:rPr>
            </w:pPr>
            <w:r w:rsidRPr="008E1774">
              <w:rPr>
                <w:rFonts w:ascii="Times New Roman" w:eastAsia="Times New Roman" w:hAnsi="Times New Roman" w:cs="Times New Roman"/>
                <w:sz w:val="24"/>
                <w:szCs w:val="24"/>
                <w:lang w:eastAsia="fr-FR"/>
              </w:rPr>
              <w:t>Le bénéficiaire de la subvention peut être public ou privé, entreprise, association, ou personne, etc. La subvention peut porter sur un projet, sur un type de bien, sur une situation, etc.</w:t>
            </w:r>
          </w:p>
          <w:p w:rsidR="008E1774" w:rsidRPr="008E1774" w:rsidRDefault="008E1774" w:rsidP="008E1774">
            <w:pPr>
              <w:spacing w:before="100" w:beforeAutospacing="1" w:after="100" w:afterAutospacing="1" w:line="240" w:lineRule="auto"/>
              <w:rPr>
                <w:rFonts w:ascii="Times New Roman" w:eastAsia="Times New Roman" w:hAnsi="Times New Roman" w:cs="Times New Roman"/>
                <w:sz w:val="24"/>
                <w:szCs w:val="24"/>
                <w:lang w:eastAsia="fr-FR"/>
              </w:rPr>
            </w:pPr>
            <w:r w:rsidRPr="008E1774">
              <w:rPr>
                <w:rFonts w:ascii="Times New Roman" w:eastAsia="Times New Roman" w:hAnsi="Times New Roman" w:cs="Times New Roman"/>
                <w:sz w:val="24"/>
                <w:szCs w:val="24"/>
                <w:lang w:eastAsia="fr-FR"/>
              </w:rPr>
              <w:t>Les subventions sont aujourd'hui une question importante du débat public, même lorsque l'on écarte les questions d'usage immoral voire illégal des subventions (corruption, contrepartie pour un appui politique, détournement de fonds, etc.).</w:t>
            </w:r>
          </w:p>
          <w:p w:rsidR="008E1774" w:rsidRPr="008E1774" w:rsidRDefault="008E1774" w:rsidP="008E1774">
            <w:pPr>
              <w:spacing w:before="100" w:beforeAutospacing="1" w:after="100" w:afterAutospacing="1" w:line="240" w:lineRule="auto"/>
              <w:outlineLvl w:val="2"/>
              <w:rPr>
                <w:rFonts w:ascii="Times New Roman" w:eastAsia="Times New Roman" w:hAnsi="Times New Roman" w:cs="Times New Roman"/>
                <w:b/>
                <w:bCs/>
                <w:sz w:val="36"/>
                <w:szCs w:val="36"/>
                <w:lang w:eastAsia="fr-FR"/>
              </w:rPr>
            </w:pPr>
            <w:r w:rsidRPr="008E1774">
              <w:rPr>
                <w:rFonts w:ascii="Times New Roman" w:eastAsia="Times New Roman" w:hAnsi="Times New Roman" w:cs="Times New Roman"/>
                <w:b/>
                <w:bCs/>
                <w:sz w:val="36"/>
                <w:szCs w:val="36"/>
                <w:lang w:eastAsia="fr-FR"/>
              </w:rPr>
              <w:t>Définition et typologie des subventions</w:t>
            </w:r>
          </w:p>
          <w:p w:rsidR="008E1774" w:rsidRPr="008E1774" w:rsidRDefault="008E1774" w:rsidP="008E1774">
            <w:pPr>
              <w:spacing w:before="100" w:beforeAutospacing="1" w:after="100" w:afterAutospacing="1" w:line="240" w:lineRule="auto"/>
              <w:rPr>
                <w:rFonts w:ascii="Times New Roman" w:eastAsia="Times New Roman" w:hAnsi="Times New Roman" w:cs="Times New Roman"/>
                <w:sz w:val="24"/>
                <w:szCs w:val="24"/>
                <w:lang w:eastAsia="fr-FR"/>
              </w:rPr>
            </w:pPr>
            <w:r w:rsidRPr="008E1774">
              <w:rPr>
                <w:rFonts w:ascii="Times New Roman" w:eastAsia="Times New Roman" w:hAnsi="Times New Roman" w:cs="Times New Roman"/>
                <w:sz w:val="24"/>
                <w:szCs w:val="24"/>
                <w:lang w:eastAsia="fr-FR"/>
              </w:rPr>
              <w:t xml:space="preserve">Ce sont des sommes -en principe non remboursables- versées par une entité publique </w:t>
            </w:r>
            <w:proofErr w:type="gramStart"/>
            <w:r w:rsidRPr="008E1774">
              <w:rPr>
                <w:rFonts w:ascii="Times New Roman" w:eastAsia="Times New Roman" w:hAnsi="Times New Roman" w:cs="Times New Roman"/>
                <w:sz w:val="24"/>
                <w:szCs w:val="24"/>
                <w:lang w:eastAsia="fr-FR"/>
              </w:rPr>
              <w:t>( l'</w:t>
            </w:r>
            <w:proofErr w:type="gramEnd"/>
            <w:r w:rsidRPr="008E1774">
              <w:rPr>
                <w:rFonts w:ascii="Times New Roman" w:eastAsia="Times New Roman" w:hAnsi="Times New Roman" w:cs="Times New Roman"/>
                <w:sz w:val="24"/>
                <w:szCs w:val="24"/>
                <w:lang w:eastAsia="fr-FR"/>
              </w:rPr>
              <w:fldChar w:fldCharType="begin"/>
            </w:r>
            <w:r w:rsidRPr="008E1774">
              <w:rPr>
                <w:rFonts w:ascii="Times New Roman" w:eastAsia="Times New Roman" w:hAnsi="Times New Roman" w:cs="Times New Roman"/>
                <w:sz w:val="24"/>
                <w:szCs w:val="24"/>
                <w:lang w:eastAsia="fr-FR"/>
              </w:rPr>
              <w:instrText xml:space="preserve"> HYPERLINK "http://fr.wikipedia.org/wiki/%C3%89tat" \o "État" </w:instrText>
            </w:r>
            <w:r w:rsidRPr="008E1774">
              <w:rPr>
                <w:rFonts w:ascii="Times New Roman" w:eastAsia="Times New Roman" w:hAnsi="Times New Roman" w:cs="Times New Roman"/>
                <w:sz w:val="24"/>
                <w:szCs w:val="24"/>
                <w:lang w:eastAsia="fr-FR"/>
              </w:rPr>
              <w:fldChar w:fldCharType="separate"/>
            </w:r>
            <w:r w:rsidRPr="008E1774">
              <w:rPr>
                <w:rFonts w:ascii="Times New Roman" w:eastAsia="Times New Roman" w:hAnsi="Times New Roman" w:cs="Times New Roman"/>
                <w:color w:val="0000FF"/>
                <w:sz w:val="24"/>
                <w:szCs w:val="24"/>
                <w:u w:val="single"/>
                <w:lang w:eastAsia="fr-FR"/>
              </w:rPr>
              <w:t>État</w:t>
            </w:r>
            <w:r w:rsidRPr="008E1774">
              <w:rPr>
                <w:rFonts w:ascii="Times New Roman" w:eastAsia="Times New Roman" w:hAnsi="Times New Roman" w:cs="Times New Roman"/>
                <w:sz w:val="24"/>
                <w:szCs w:val="24"/>
                <w:lang w:eastAsia="fr-FR"/>
              </w:rPr>
              <w:fldChar w:fldCharType="end"/>
            </w:r>
            <w:r w:rsidRPr="008E1774">
              <w:rPr>
                <w:rFonts w:ascii="Times New Roman" w:eastAsia="Times New Roman" w:hAnsi="Times New Roman" w:cs="Times New Roman"/>
                <w:sz w:val="24"/>
                <w:szCs w:val="24"/>
                <w:lang w:eastAsia="fr-FR"/>
              </w:rPr>
              <w:t xml:space="preserve"> , une </w:t>
            </w:r>
            <w:hyperlink r:id="rId7" w:tooltip="Collectivité territoriale" w:history="1">
              <w:r w:rsidRPr="008E1774">
                <w:rPr>
                  <w:rFonts w:ascii="Times New Roman" w:eastAsia="Times New Roman" w:hAnsi="Times New Roman" w:cs="Times New Roman"/>
                  <w:color w:val="0000FF"/>
                  <w:sz w:val="24"/>
                  <w:szCs w:val="24"/>
                  <w:u w:val="single"/>
                  <w:lang w:eastAsia="fr-FR"/>
                </w:rPr>
                <w:t>collectivité territoriale</w:t>
              </w:r>
            </w:hyperlink>
            <w:r w:rsidRPr="008E1774">
              <w:rPr>
                <w:rFonts w:ascii="Times New Roman" w:eastAsia="Times New Roman" w:hAnsi="Times New Roman" w:cs="Times New Roman"/>
                <w:sz w:val="24"/>
                <w:szCs w:val="24"/>
                <w:lang w:eastAsia="fr-FR"/>
              </w:rPr>
              <w:t xml:space="preserve">, ou un organisme public ) à titre ponctuel ou reconductible en vue de concourir à la réalisation d'une finalité précise. Pour les bénéficiaires, elles peuvent assimilées à des ressources stables voire aux </w:t>
            </w:r>
            <w:hyperlink r:id="rId8" w:tooltip="Capitaux propres" w:history="1">
              <w:r w:rsidRPr="008E1774">
                <w:rPr>
                  <w:rFonts w:ascii="Times New Roman" w:eastAsia="Times New Roman" w:hAnsi="Times New Roman" w:cs="Times New Roman"/>
                  <w:color w:val="0000FF"/>
                  <w:sz w:val="24"/>
                  <w:szCs w:val="24"/>
                  <w:u w:val="single"/>
                  <w:lang w:eastAsia="fr-FR"/>
                </w:rPr>
                <w:t>capitaux propres</w:t>
              </w:r>
            </w:hyperlink>
            <w:r w:rsidRPr="008E1774">
              <w:rPr>
                <w:rFonts w:ascii="Times New Roman" w:eastAsia="Times New Roman" w:hAnsi="Times New Roman" w:cs="Times New Roman"/>
                <w:sz w:val="24"/>
                <w:szCs w:val="24"/>
                <w:lang w:eastAsia="fr-FR"/>
              </w:rPr>
              <w:t>. On distingue:</w:t>
            </w:r>
          </w:p>
          <w:p w:rsidR="008E1774" w:rsidRPr="008E1774" w:rsidRDefault="008E1774" w:rsidP="008E177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E1774">
              <w:rPr>
                <w:rFonts w:ascii="Times New Roman" w:eastAsia="Times New Roman" w:hAnsi="Times New Roman" w:cs="Times New Roman"/>
                <w:sz w:val="24"/>
                <w:szCs w:val="24"/>
                <w:lang w:eastAsia="fr-FR"/>
              </w:rPr>
              <w:t>Les subventions d'</w:t>
            </w:r>
            <w:hyperlink r:id="rId9" w:tooltip="Équipement" w:history="1">
              <w:r w:rsidRPr="008E1774">
                <w:rPr>
                  <w:rFonts w:ascii="Times New Roman" w:eastAsia="Times New Roman" w:hAnsi="Times New Roman" w:cs="Times New Roman"/>
                  <w:color w:val="0000FF"/>
                  <w:sz w:val="24"/>
                  <w:szCs w:val="24"/>
                  <w:u w:val="single"/>
                  <w:lang w:eastAsia="fr-FR"/>
                </w:rPr>
                <w:t>équipement</w:t>
              </w:r>
            </w:hyperlink>
            <w:r w:rsidRPr="008E1774">
              <w:rPr>
                <w:rFonts w:ascii="Times New Roman" w:eastAsia="Times New Roman" w:hAnsi="Times New Roman" w:cs="Times New Roman"/>
                <w:sz w:val="24"/>
                <w:szCs w:val="24"/>
                <w:lang w:eastAsia="fr-FR"/>
              </w:rPr>
              <w:t xml:space="preserve">, versées en vue de contribuer à l'acquisition d'une </w:t>
            </w:r>
            <w:hyperlink r:id="rId10" w:tooltip="Immobilisation" w:history="1">
              <w:r w:rsidRPr="008E1774">
                <w:rPr>
                  <w:rFonts w:ascii="Times New Roman" w:eastAsia="Times New Roman" w:hAnsi="Times New Roman" w:cs="Times New Roman"/>
                  <w:color w:val="0000FF"/>
                  <w:sz w:val="24"/>
                  <w:szCs w:val="24"/>
                  <w:u w:val="single"/>
                  <w:lang w:eastAsia="fr-FR"/>
                </w:rPr>
                <w:t>immobilisation</w:t>
              </w:r>
            </w:hyperlink>
          </w:p>
          <w:p w:rsidR="008E1774" w:rsidRPr="008E1774" w:rsidRDefault="008E1774" w:rsidP="008E177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E1774">
              <w:rPr>
                <w:rFonts w:ascii="Times New Roman" w:eastAsia="Times New Roman" w:hAnsi="Times New Roman" w:cs="Times New Roman"/>
                <w:sz w:val="24"/>
                <w:szCs w:val="24"/>
                <w:lang w:eastAsia="fr-FR"/>
              </w:rPr>
              <w:t>Les subventions d'</w:t>
            </w:r>
            <w:hyperlink r:id="rId11" w:tooltip="Exploitation" w:history="1">
              <w:r w:rsidRPr="008E1774">
                <w:rPr>
                  <w:rFonts w:ascii="Times New Roman" w:eastAsia="Times New Roman" w:hAnsi="Times New Roman" w:cs="Times New Roman"/>
                  <w:color w:val="0000FF"/>
                  <w:sz w:val="24"/>
                  <w:szCs w:val="24"/>
                  <w:u w:val="single"/>
                  <w:lang w:eastAsia="fr-FR"/>
                </w:rPr>
                <w:t>exploitation</w:t>
              </w:r>
            </w:hyperlink>
            <w:r w:rsidRPr="008E1774">
              <w:rPr>
                <w:rFonts w:ascii="Times New Roman" w:eastAsia="Times New Roman" w:hAnsi="Times New Roman" w:cs="Times New Roman"/>
                <w:sz w:val="24"/>
                <w:szCs w:val="24"/>
                <w:lang w:eastAsia="fr-FR"/>
              </w:rPr>
              <w:t xml:space="preserve">, versées pour compenser en principe le manque à gagner résultant d'une contrainte imposée par la </w:t>
            </w:r>
            <w:hyperlink r:id="rId12" w:tooltip="Puissance publique" w:history="1">
              <w:r w:rsidRPr="008E1774">
                <w:rPr>
                  <w:rFonts w:ascii="Times New Roman" w:eastAsia="Times New Roman" w:hAnsi="Times New Roman" w:cs="Times New Roman"/>
                  <w:color w:val="0000FF"/>
                  <w:sz w:val="24"/>
                  <w:szCs w:val="24"/>
                  <w:u w:val="single"/>
                  <w:lang w:eastAsia="fr-FR"/>
                </w:rPr>
                <w:t>puissance publique</w:t>
              </w:r>
            </w:hyperlink>
          </w:p>
          <w:p w:rsidR="008E1774" w:rsidRPr="008E1774" w:rsidRDefault="008E1774" w:rsidP="008E177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E1774">
              <w:rPr>
                <w:rFonts w:ascii="Times New Roman" w:eastAsia="Times New Roman" w:hAnsi="Times New Roman" w:cs="Times New Roman"/>
                <w:sz w:val="24"/>
                <w:szCs w:val="24"/>
                <w:lang w:eastAsia="fr-FR"/>
              </w:rPr>
              <w:t xml:space="preserve">Les subventions d'équilibre, versées aux </w:t>
            </w:r>
            <w:hyperlink r:id="rId13" w:tooltip="Entreprise publique" w:history="1">
              <w:r w:rsidRPr="008E1774">
                <w:rPr>
                  <w:rFonts w:ascii="Times New Roman" w:eastAsia="Times New Roman" w:hAnsi="Times New Roman" w:cs="Times New Roman"/>
                  <w:color w:val="0000FF"/>
                  <w:sz w:val="24"/>
                  <w:szCs w:val="24"/>
                  <w:u w:val="single"/>
                  <w:lang w:eastAsia="fr-FR"/>
                </w:rPr>
                <w:t>entreprises publiques</w:t>
              </w:r>
            </w:hyperlink>
            <w:r w:rsidRPr="008E1774">
              <w:rPr>
                <w:rFonts w:ascii="Times New Roman" w:eastAsia="Times New Roman" w:hAnsi="Times New Roman" w:cs="Times New Roman"/>
                <w:sz w:val="24"/>
                <w:szCs w:val="24"/>
                <w:lang w:eastAsia="fr-FR"/>
              </w:rPr>
              <w:t xml:space="preserve"> affectées par des conditions d'exploitation déficitaires.</w:t>
            </w:r>
          </w:p>
          <w:p w:rsidR="008E1774" w:rsidRDefault="008E1774" w:rsidP="008E1774">
            <w:pPr>
              <w:pStyle w:val="NormalWeb"/>
              <w:rPr>
                <w:b/>
                <w:sz w:val="36"/>
                <w:szCs w:val="36"/>
              </w:rPr>
            </w:pPr>
          </w:p>
          <w:p w:rsidR="008E1774" w:rsidRPr="008E1774" w:rsidRDefault="008E1774" w:rsidP="008E1774">
            <w:pPr>
              <w:pStyle w:val="NormalWeb"/>
              <w:rPr>
                <w:b/>
                <w:sz w:val="36"/>
                <w:szCs w:val="36"/>
              </w:rPr>
            </w:pPr>
          </w:p>
          <w:p w:rsidR="00A73DB9" w:rsidRDefault="00A73DB9" w:rsidP="00A73DB9">
            <w:pPr>
              <w:pStyle w:val="Titre4"/>
              <w:shd w:val="clear" w:color="auto" w:fill="FFFFFF"/>
              <w:rPr>
                <w:b w:val="0"/>
                <w:color w:val="000000"/>
                <w:sz w:val="28"/>
                <w:szCs w:val="28"/>
              </w:rPr>
            </w:pPr>
            <w:r w:rsidRPr="00A73DB9">
              <w:rPr>
                <w:b w:val="0"/>
                <w:color w:val="000000"/>
                <w:sz w:val="28"/>
                <w:szCs w:val="28"/>
              </w:rPr>
              <w:t>4</w:t>
            </w:r>
            <w:r w:rsidRPr="00A73DB9">
              <w:rPr>
                <w:color w:val="000000"/>
                <w:sz w:val="28"/>
                <w:szCs w:val="28"/>
              </w:rPr>
              <w:t>- Les titres subordonnés :</w:t>
            </w:r>
          </w:p>
          <w:p w:rsidR="00A73DB9" w:rsidRDefault="00A73DB9" w:rsidP="00A73DB9">
            <w:pPr>
              <w:pStyle w:val="Titre4"/>
              <w:shd w:val="clear" w:color="auto" w:fill="FFFFFF"/>
              <w:rPr>
                <w:rFonts w:ascii="Arial" w:hAnsi="Arial" w:cs="Arial"/>
                <w:b w:val="0"/>
                <w:sz w:val="24"/>
                <w:szCs w:val="24"/>
              </w:rPr>
            </w:pPr>
            <w:r>
              <w:rPr>
                <w:rFonts w:ascii="Arial" w:hAnsi="Arial" w:cs="Arial"/>
                <w:sz w:val="20"/>
                <w:szCs w:val="20"/>
              </w:rPr>
              <w:t xml:space="preserve"> </w:t>
            </w:r>
            <w:r w:rsidRPr="00A73DB9">
              <w:rPr>
                <w:rFonts w:ascii="Arial" w:hAnsi="Arial" w:cs="Arial"/>
                <w:b w:val="0"/>
                <w:sz w:val="24"/>
                <w:szCs w:val="24"/>
              </w:rPr>
              <w:t>Les titres subordonnés sont des obligations dont le remboursement, en cas de faillite ou liquidation de l'émetteur, n'est pas prioritaire et est "subordonné" à celui des autres créanciers détenteurs d'obligations de rang supérieur. Dans l'ordre de remboursement en cas de faillite, les titres subordonnés viennent donc en général après les obligations classiques ou "senior", mais sont prioritaires par rapport aux action</w:t>
            </w:r>
            <w:r>
              <w:rPr>
                <w:rFonts w:ascii="Arial" w:hAnsi="Arial" w:cs="Arial"/>
                <w:b w:val="0"/>
                <w:sz w:val="24"/>
                <w:szCs w:val="24"/>
              </w:rPr>
              <w:t>s</w:t>
            </w:r>
            <w:r w:rsidRPr="00A73DB9">
              <w:rPr>
                <w:rFonts w:ascii="Arial" w:hAnsi="Arial" w:cs="Arial"/>
                <w:b w:val="0"/>
                <w:sz w:val="24"/>
                <w:szCs w:val="24"/>
              </w:rPr>
              <w:t xml:space="preserve"> ou aux titres participatifs. </w:t>
            </w:r>
          </w:p>
          <w:p w:rsidR="00A73DB9" w:rsidRDefault="00A73DB9" w:rsidP="00A73DB9">
            <w:pPr>
              <w:pStyle w:val="Titre4"/>
              <w:shd w:val="clear" w:color="auto" w:fill="FFFFFF"/>
              <w:rPr>
                <w:rFonts w:ascii="Arial" w:hAnsi="Arial" w:cs="Arial"/>
                <w:b w:val="0"/>
                <w:sz w:val="24"/>
                <w:szCs w:val="24"/>
              </w:rPr>
            </w:pPr>
          </w:p>
          <w:p w:rsidR="00A73DB9" w:rsidRDefault="00A73DB9" w:rsidP="00A73DB9">
            <w:pPr>
              <w:pStyle w:val="Titre4"/>
              <w:shd w:val="clear" w:color="auto" w:fill="FFFFFF"/>
              <w:rPr>
                <w:rFonts w:ascii="Arial" w:hAnsi="Arial" w:cs="Arial"/>
                <w:sz w:val="32"/>
                <w:szCs w:val="32"/>
              </w:rPr>
            </w:pPr>
            <w:r>
              <w:rPr>
                <w:rFonts w:ascii="Arial" w:hAnsi="Arial" w:cs="Arial"/>
                <w:b w:val="0"/>
                <w:sz w:val="24"/>
                <w:szCs w:val="24"/>
              </w:rPr>
              <w:t xml:space="preserve">5- </w:t>
            </w:r>
            <w:r w:rsidRPr="0070674F">
              <w:rPr>
                <w:rFonts w:ascii="Arial" w:hAnsi="Arial" w:cs="Arial"/>
                <w:sz w:val="32"/>
                <w:szCs w:val="32"/>
              </w:rPr>
              <w:t>L’affacturage</w:t>
            </w:r>
            <w:r w:rsidR="0070674F">
              <w:rPr>
                <w:rFonts w:ascii="Arial" w:hAnsi="Arial" w:cs="Arial"/>
                <w:sz w:val="32"/>
                <w:szCs w:val="32"/>
              </w:rPr>
              <w:t> :</w:t>
            </w:r>
          </w:p>
          <w:p w:rsidR="008E1774" w:rsidRPr="00A73DB9" w:rsidRDefault="008E1774" w:rsidP="003613BE">
            <w:pPr>
              <w:spacing w:after="0" w:line="240" w:lineRule="auto"/>
              <w:jc w:val="both"/>
              <w:rPr>
                <w:rFonts w:ascii="Times New Roman" w:eastAsia="Times New Roman" w:hAnsi="Times New Roman" w:cs="Times New Roman"/>
                <w:color w:val="000000"/>
                <w:sz w:val="28"/>
                <w:szCs w:val="28"/>
                <w:lang w:eastAsia="fr-FR"/>
              </w:rPr>
            </w:pPr>
          </w:p>
          <w:p w:rsidR="0070674F" w:rsidRPr="0070674F" w:rsidRDefault="0070674F" w:rsidP="0070674F">
            <w:pPr>
              <w:spacing w:before="100" w:beforeAutospacing="1" w:after="100" w:afterAutospacing="1" w:line="240" w:lineRule="auto"/>
              <w:rPr>
                <w:rFonts w:ascii="Times New Roman" w:eastAsia="Times New Roman" w:hAnsi="Times New Roman" w:cs="Times New Roman"/>
                <w:sz w:val="24"/>
                <w:szCs w:val="24"/>
                <w:lang w:eastAsia="fr-FR"/>
              </w:rPr>
            </w:pPr>
            <w:r w:rsidRPr="0070674F">
              <w:rPr>
                <w:rFonts w:ascii="Times New Roman" w:eastAsia="Times New Roman" w:hAnsi="Times New Roman" w:cs="Times New Roman"/>
                <w:b/>
                <w:bCs/>
                <w:sz w:val="24"/>
                <w:szCs w:val="24"/>
                <w:lang w:eastAsia="fr-FR"/>
              </w:rPr>
              <w:t>affacturage</w:t>
            </w:r>
            <w:r w:rsidRPr="0070674F">
              <w:rPr>
                <w:rFonts w:ascii="Times New Roman" w:eastAsia="Times New Roman" w:hAnsi="Times New Roman" w:cs="Times New Roman"/>
                <w:sz w:val="24"/>
                <w:szCs w:val="24"/>
                <w:lang w:eastAsia="fr-FR"/>
              </w:rPr>
              <w:t xml:space="preserve"> (</w:t>
            </w:r>
            <w:r w:rsidRPr="0070674F">
              <w:rPr>
                <w:rFonts w:ascii="Times New Roman" w:eastAsia="Times New Roman" w:hAnsi="Times New Roman" w:cs="Times New Roman"/>
                <w:i/>
                <w:iCs/>
                <w:sz w:val="24"/>
                <w:szCs w:val="24"/>
                <w:lang w:eastAsia="fr-FR"/>
              </w:rPr>
              <w:t>factoring</w:t>
            </w:r>
            <w:r w:rsidRPr="0070674F">
              <w:rPr>
                <w:rFonts w:ascii="Times New Roman" w:eastAsia="Times New Roman" w:hAnsi="Times New Roman" w:cs="Times New Roman"/>
                <w:sz w:val="24"/>
                <w:szCs w:val="24"/>
                <w:lang w:eastAsia="fr-FR"/>
              </w:rPr>
              <w:t xml:space="preserve"> en anglais) est une technique de financement et de </w:t>
            </w:r>
            <w:hyperlink r:id="rId14" w:tooltip="Recouvrement de créances" w:history="1">
              <w:r w:rsidRPr="0070674F">
                <w:rPr>
                  <w:rFonts w:ascii="Times New Roman" w:eastAsia="Times New Roman" w:hAnsi="Times New Roman" w:cs="Times New Roman"/>
                  <w:color w:val="0000FF"/>
                  <w:sz w:val="24"/>
                  <w:szCs w:val="24"/>
                  <w:u w:val="single"/>
                  <w:lang w:eastAsia="fr-FR"/>
                </w:rPr>
                <w:t>recouvrement de créances</w:t>
              </w:r>
            </w:hyperlink>
            <w:r w:rsidRPr="0070674F">
              <w:rPr>
                <w:rFonts w:ascii="Times New Roman" w:eastAsia="Times New Roman" w:hAnsi="Times New Roman" w:cs="Times New Roman"/>
                <w:sz w:val="24"/>
                <w:szCs w:val="24"/>
                <w:lang w:eastAsia="fr-FR"/>
              </w:rPr>
              <w:t xml:space="preserve"> mise en œuvre par les entreprises et consistant à obtenir un financement anticipé et a sous-traiter cette gestion à un </w:t>
            </w:r>
            <w:hyperlink r:id="rId15" w:tooltip="Établissement de crédit" w:history="1">
              <w:r w:rsidRPr="0070674F">
                <w:rPr>
                  <w:rFonts w:ascii="Times New Roman" w:eastAsia="Times New Roman" w:hAnsi="Times New Roman" w:cs="Times New Roman"/>
                  <w:color w:val="0000FF"/>
                  <w:sz w:val="24"/>
                  <w:szCs w:val="24"/>
                  <w:u w:val="single"/>
                  <w:lang w:eastAsia="fr-FR"/>
                </w:rPr>
                <w:t>établissement de crédit</w:t>
              </w:r>
            </w:hyperlink>
            <w:r w:rsidRPr="0070674F">
              <w:rPr>
                <w:rFonts w:ascii="Times New Roman" w:eastAsia="Times New Roman" w:hAnsi="Times New Roman" w:cs="Times New Roman"/>
                <w:sz w:val="24"/>
                <w:szCs w:val="24"/>
                <w:lang w:eastAsia="fr-FR"/>
              </w:rPr>
              <w:t xml:space="preserve"> spécialisé : l'affactureur ou factor (anglais)</w:t>
            </w:r>
            <w:r w:rsidRPr="0070674F">
              <w:rPr>
                <w:rFonts w:ascii="Times New Roman" w:eastAsia="Times New Roman" w:hAnsi="Times New Roman" w:cs="Times New Roman"/>
                <w:vanish/>
                <w:color w:val="0000FF"/>
                <w:sz w:val="19"/>
                <w:u w:val="single"/>
                <w:vertAlign w:val="superscript"/>
                <w:lang w:eastAsia="fr-FR"/>
              </w:rPr>
              <w:t>[</w:t>
            </w:r>
            <w:r w:rsidRPr="0070674F">
              <w:rPr>
                <w:rFonts w:ascii="Times New Roman" w:eastAsia="Times New Roman" w:hAnsi="Times New Roman" w:cs="Times New Roman"/>
                <w:color w:val="0000FF"/>
                <w:sz w:val="19"/>
                <w:u w:val="single"/>
                <w:vertAlign w:val="superscript"/>
                <w:lang w:eastAsia="fr-FR"/>
              </w:rPr>
              <w:t>1</w:t>
            </w:r>
            <w:r w:rsidRPr="0070674F">
              <w:rPr>
                <w:rFonts w:ascii="Times New Roman" w:eastAsia="Times New Roman" w:hAnsi="Times New Roman" w:cs="Times New Roman"/>
                <w:vanish/>
                <w:color w:val="0000FF"/>
                <w:sz w:val="19"/>
                <w:u w:val="single"/>
                <w:vertAlign w:val="superscript"/>
                <w:lang w:eastAsia="fr-FR"/>
              </w:rPr>
              <w:t>]</w:t>
            </w:r>
            <w:r w:rsidRPr="0070674F">
              <w:rPr>
                <w:rFonts w:ascii="Times New Roman" w:eastAsia="Times New Roman" w:hAnsi="Times New Roman" w:cs="Times New Roman"/>
                <w:sz w:val="24"/>
                <w:szCs w:val="24"/>
                <w:lang w:eastAsia="fr-FR"/>
              </w:rPr>
              <w:t>.</w:t>
            </w:r>
          </w:p>
          <w:p w:rsidR="0070674F" w:rsidRPr="0070674F" w:rsidRDefault="0070674F" w:rsidP="0070674F">
            <w:pPr>
              <w:spacing w:before="100" w:beforeAutospacing="1" w:after="100" w:afterAutospacing="1" w:line="240" w:lineRule="auto"/>
              <w:rPr>
                <w:rFonts w:ascii="Times New Roman" w:eastAsia="Times New Roman" w:hAnsi="Times New Roman" w:cs="Times New Roman"/>
                <w:sz w:val="24"/>
                <w:szCs w:val="24"/>
                <w:lang w:eastAsia="fr-FR"/>
              </w:rPr>
            </w:pPr>
            <w:r w:rsidRPr="0070674F">
              <w:rPr>
                <w:rFonts w:ascii="Times New Roman" w:eastAsia="Times New Roman" w:hAnsi="Times New Roman" w:cs="Times New Roman"/>
                <w:sz w:val="24"/>
                <w:szCs w:val="24"/>
                <w:lang w:eastAsia="fr-FR"/>
              </w:rPr>
              <w:t>Longtemps mal considéré, comme le dernier recours de sociétés en difficultés financières, il s'agit aujourd'hui d'un outil moderne et souple au service des entreprises. C'est à la fois un procédé d'externalisation de tâches administratives, d'assurance contre les impayés et de financement court terme.</w:t>
            </w:r>
          </w:p>
          <w:p w:rsidR="0070674F" w:rsidRDefault="0070674F" w:rsidP="0070674F">
            <w:pPr>
              <w:spacing w:before="100" w:beforeAutospacing="1" w:after="100" w:afterAutospacing="1" w:line="240" w:lineRule="auto"/>
              <w:rPr>
                <w:rFonts w:ascii="Times New Roman" w:eastAsia="Times New Roman" w:hAnsi="Times New Roman" w:cs="Times New Roman"/>
                <w:sz w:val="24"/>
                <w:szCs w:val="24"/>
                <w:lang w:eastAsia="fr-FR"/>
              </w:rPr>
            </w:pPr>
            <w:r w:rsidRPr="0070674F">
              <w:rPr>
                <w:rFonts w:ascii="Times New Roman" w:eastAsia="Times New Roman" w:hAnsi="Times New Roman" w:cs="Times New Roman"/>
                <w:sz w:val="24"/>
                <w:szCs w:val="24"/>
                <w:lang w:eastAsia="fr-FR"/>
              </w:rPr>
              <w:t>L'affacturage ne peut pas gérer les créances sur les particuliers : il ne concerne donc que le commerce entre entreprises (Business to Business, ou B2B).</w:t>
            </w:r>
          </w:p>
          <w:p w:rsidR="0070674F" w:rsidRDefault="0070674F" w:rsidP="0070674F">
            <w:pPr>
              <w:spacing w:before="100" w:beforeAutospacing="1" w:after="100" w:afterAutospacing="1" w:line="240" w:lineRule="auto"/>
              <w:rPr>
                <w:rFonts w:ascii="Times New Roman" w:eastAsia="Times New Roman" w:hAnsi="Times New Roman" w:cs="Times New Roman"/>
                <w:sz w:val="24"/>
                <w:szCs w:val="24"/>
                <w:lang w:eastAsia="fr-FR"/>
              </w:rPr>
            </w:pPr>
          </w:p>
          <w:p w:rsidR="0070674F" w:rsidRPr="0070674F" w:rsidRDefault="0070674F" w:rsidP="0070674F">
            <w:pPr>
              <w:spacing w:before="100" w:beforeAutospacing="1" w:after="100" w:afterAutospacing="1" w:line="240" w:lineRule="auto"/>
              <w:rPr>
                <w:rFonts w:ascii="Times New Roman" w:eastAsia="Times New Roman" w:hAnsi="Times New Roman" w:cs="Times New Roman"/>
                <w:b/>
                <w:sz w:val="36"/>
                <w:szCs w:val="36"/>
                <w:lang w:eastAsia="fr-FR"/>
              </w:rPr>
            </w:pPr>
            <w:r>
              <w:rPr>
                <w:rFonts w:ascii="Times New Roman" w:eastAsia="Times New Roman" w:hAnsi="Times New Roman" w:cs="Times New Roman"/>
                <w:sz w:val="24"/>
                <w:szCs w:val="24"/>
                <w:lang w:eastAsia="fr-FR"/>
              </w:rPr>
              <w:t>6</w:t>
            </w:r>
            <w:r w:rsidRPr="0070674F">
              <w:rPr>
                <w:rFonts w:ascii="Times New Roman" w:eastAsia="Times New Roman" w:hAnsi="Times New Roman" w:cs="Times New Roman"/>
                <w:b/>
                <w:sz w:val="36"/>
                <w:szCs w:val="36"/>
                <w:lang w:eastAsia="fr-FR"/>
              </w:rPr>
              <w:t>- mobilisations des créances commerciales :</w:t>
            </w:r>
          </w:p>
          <w:tbl>
            <w:tblPr>
              <w:tblW w:w="0" w:type="auto"/>
              <w:tblCellSpacing w:w="15" w:type="dxa"/>
              <w:tblCellMar>
                <w:top w:w="15" w:type="dxa"/>
                <w:left w:w="15" w:type="dxa"/>
                <w:bottom w:w="15" w:type="dxa"/>
                <w:right w:w="15" w:type="dxa"/>
              </w:tblCellMar>
              <w:tblLook w:val="04A0"/>
            </w:tblPr>
            <w:tblGrid>
              <w:gridCol w:w="96"/>
            </w:tblGrid>
            <w:tr w:rsidR="0070674F" w:rsidRPr="0070674F" w:rsidTr="0070674F">
              <w:trPr>
                <w:tblCellSpacing w:w="15" w:type="dxa"/>
              </w:trPr>
              <w:tc>
                <w:tcPr>
                  <w:tcW w:w="0" w:type="auto"/>
                  <w:vAlign w:val="center"/>
                  <w:hideMark/>
                </w:tcPr>
                <w:p w:rsidR="0070674F" w:rsidRPr="0070674F" w:rsidRDefault="0070674F" w:rsidP="0070674F">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p>
              </w:tc>
            </w:tr>
          </w:tbl>
          <w:p w:rsidR="0070674F" w:rsidRDefault="0070674F" w:rsidP="0070674F">
            <w:pPr>
              <w:pStyle w:val="NormalWeb"/>
            </w:pPr>
            <w:r>
              <w:t xml:space="preserve">Le </w:t>
            </w:r>
            <w:hyperlink r:id="rId16" w:tooltip="Commerçant" w:history="1">
              <w:r>
                <w:rPr>
                  <w:rStyle w:val="Lienhypertexte"/>
                </w:rPr>
                <w:t>commerçant</w:t>
              </w:r>
            </w:hyperlink>
            <w:r>
              <w:t xml:space="preserve"> regroupe ses factures-clients dont les échéances sont voisines (10 jours), et les transmet à sa </w:t>
            </w:r>
            <w:hyperlink r:id="rId17" w:tooltip="Banque" w:history="1">
              <w:r>
                <w:rPr>
                  <w:rStyle w:val="Lienhypertexte"/>
                </w:rPr>
                <w:t>banque</w:t>
              </w:r>
            </w:hyperlink>
            <w:r>
              <w:t>, mais sans qu’il y ait cession de créance.</w:t>
            </w:r>
          </w:p>
          <w:p w:rsidR="0070674F" w:rsidRDefault="0070674F" w:rsidP="0070674F">
            <w:pPr>
              <w:pStyle w:val="NormalWeb"/>
            </w:pPr>
            <w:r>
              <w:t xml:space="preserve">La banque lui consent un crédit sous forme de découvert en </w:t>
            </w:r>
            <w:hyperlink r:id="rId18" w:tooltip="Compte courant" w:history="1">
              <w:r>
                <w:rPr>
                  <w:rStyle w:val="Lienhypertexte"/>
                </w:rPr>
                <w:t>compte courant</w:t>
              </w:r>
            </w:hyperlink>
            <w:r>
              <w:t>.</w:t>
            </w:r>
          </w:p>
          <w:p w:rsidR="0070674F" w:rsidRDefault="0070674F" w:rsidP="0070674F">
            <w:pPr>
              <w:pStyle w:val="NormalWeb"/>
            </w:pPr>
          </w:p>
          <w:p w:rsidR="0070674F" w:rsidRDefault="0070674F" w:rsidP="0070674F">
            <w:pPr>
              <w:pStyle w:val="NormalWeb"/>
            </w:pPr>
          </w:p>
          <w:p w:rsidR="0070674F" w:rsidRDefault="0070674F" w:rsidP="0070674F">
            <w:pPr>
              <w:pStyle w:val="NormalWeb"/>
            </w:pPr>
          </w:p>
          <w:p w:rsidR="0070674F" w:rsidRDefault="0070674F" w:rsidP="0070674F">
            <w:pPr>
              <w:pStyle w:val="NormalWeb"/>
            </w:pPr>
          </w:p>
          <w:p w:rsidR="0070674F" w:rsidRDefault="0070674F" w:rsidP="0070674F">
            <w:pPr>
              <w:pStyle w:val="NormalWeb"/>
            </w:pPr>
            <w:r>
              <w:t>Le commerçant souscrit en contrepartie de ce crédit un billet à ordre à échéance de 90 jours maximum. Il assure lui même le recouvrement des factures, ce qui lui permet de payer le billet à ordre à l’échéance, mais il peut aussi donner mandat à la banque d’opérer ce recouvrement.</w:t>
            </w:r>
          </w:p>
          <w:p w:rsidR="0070674F" w:rsidRDefault="0070674F" w:rsidP="0070674F">
            <w:pPr>
              <w:pStyle w:val="NormalWeb"/>
            </w:pPr>
            <w:r>
              <w:t>Ainsi, à l’échéance, le net produit de la remise à l’encaissement permet de rembourser le billet à ordre souscrit.</w:t>
            </w:r>
          </w:p>
          <w:p w:rsidR="0070674F" w:rsidRDefault="0070674F" w:rsidP="0070674F">
            <w:pPr>
              <w:spacing w:before="100" w:beforeAutospacing="1" w:after="100" w:afterAutospacing="1" w:line="240" w:lineRule="auto"/>
              <w:outlineLvl w:val="2"/>
              <w:rPr>
                <w:rFonts w:ascii="Times New Roman" w:eastAsia="Times New Roman" w:hAnsi="Times New Roman" w:cs="Times New Roman"/>
                <w:b/>
                <w:bCs/>
                <w:sz w:val="36"/>
                <w:szCs w:val="36"/>
                <w:lang w:eastAsia="fr-FR"/>
              </w:rPr>
            </w:pPr>
          </w:p>
          <w:p w:rsidR="0070674F" w:rsidRDefault="0070674F" w:rsidP="0070674F">
            <w:pPr>
              <w:spacing w:before="100" w:beforeAutospacing="1" w:after="100" w:afterAutospacing="1" w:line="240" w:lineRule="auto"/>
              <w:outlineLvl w:val="2"/>
              <w:rPr>
                <w:rFonts w:ascii="Times New Roman" w:eastAsia="Times New Roman" w:hAnsi="Times New Roman" w:cs="Times New Roman"/>
                <w:b/>
                <w:bCs/>
                <w:sz w:val="36"/>
                <w:szCs w:val="36"/>
                <w:lang w:eastAsia="fr-FR"/>
              </w:rPr>
            </w:pPr>
          </w:p>
          <w:p w:rsidR="0070674F" w:rsidRDefault="0070674F" w:rsidP="0070674F">
            <w:pPr>
              <w:spacing w:before="100" w:beforeAutospacing="1" w:after="100" w:afterAutospacing="1" w:line="240" w:lineRule="auto"/>
              <w:outlineLvl w:val="2"/>
              <w:rPr>
                <w:rFonts w:ascii="Times New Roman" w:eastAsia="Times New Roman" w:hAnsi="Times New Roman" w:cs="Times New Roman"/>
                <w:b/>
                <w:bCs/>
                <w:sz w:val="36"/>
                <w:szCs w:val="36"/>
                <w:lang w:eastAsia="fr-FR"/>
              </w:rPr>
            </w:pPr>
          </w:p>
          <w:p w:rsidR="0070674F" w:rsidRDefault="0070674F" w:rsidP="0070674F">
            <w:pPr>
              <w:spacing w:before="100" w:beforeAutospacing="1" w:after="100" w:afterAutospacing="1" w:line="240" w:lineRule="auto"/>
              <w:outlineLvl w:val="2"/>
              <w:rPr>
                <w:rFonts w:ascii="Times New Roman" w:eastAsia="Times New Roman" w:hAnsi="Times New Roman" w:cs="Times New Roman"/>
                <w:b/>
                <w:bCs/>
                <w:sz w:val="36"/>
                <w:szCs w:val="36"/>
                <w:lang w:eastAsia="fr-FR"/>
              </w:rPr>
            </w:pPr>
          </w:p>
          <w:p w:rsidR="0070674F" w:rsidRDefault="0070674F" w:rsidP="0070674F">
            <w:pPr>
              <w:spacing w:before="100" w:beforeAutospacing="1" w:after="100" w:afterAutospacing="1" w:line="240" w:lineRule="auto"/>
              <w:outlineLvl w:val="2"/>
              <w:rPr>
                <w:rFonts w:ascii="Times New Roman" w:eastAsia="Times New Roman" w:hAnsi="Times New Roman" w:cs="Times New Roman"/>
                <w:b/>
                <w:bCs/>
                <w:sz w:val="36"/>
                <w:szCs w:val="36"/>
                <w:lang w:eastAsia="fr-FR"/>
              </w:rPr>
            </w:pPr>
          </w:p>
          <w:p w:rsidR="0070674F" w:rsidRPr="0070674F" w:rsidRDefault="0070674F" w:rsidP="0070674F">
            <w:pPr>
              <w:spacing w:before="100" w:beforeAutospacing="1" w:after="100" w:afterAutospacing="1" w:line="240" w:lineRule="auto"/>
              <w:outlineLvl w:val="2"/>
              <w:rPr>
                <w:rFonts w:ascii="Times New Roman" w:eastAsia="Times New Roman" w:hAnsi="Times New Roman" w:cs="Times New Roman"/>
                <w:b/>
                <w:bCs/>
                <w:sz w:val="36"/>
                <w:szCs w:val="36"/>
                <w:lang w:eastAsia="fr-FR"/>
              </w:rPr>
            </w:pPr>
            <w:r w:rsidRPr="0070674F">
              <w:rPr>
                <w:rFonts w:ascii="Times New Roman" w:eastAsia="Times New Roman" w:hAnsi="Times New Roman" w:cs="Times New Roman"/>
                <w:b/>
                <w:bCs/>
                <w:sz w:val="36"/>
                <w:szCs w:val="36"/>
                <w:lang w:eastAsia="fr-FR"/>
              </w:rPr>
              <w:t>Fonctionnement</w:t>
            </w:r>
          </w:p>
          <w:p w:rsidR="0070674F" w:rsidRPr="0070674F" w:rsidRDefault="0070674F" w:rsidP="0070674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4162425" cy="2686656"/>
                  <wp:effectExtent l="19050" t="0" r="9525" b="0"/>
                  <wp:docPr id="1" name="Image 1" descr="http://upload.wikimedia.org/wikipedia/commons/thumb/3/34/Affacturage.png/330px-Affacturage.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3/34/Affacturage.png/330px-Affacturage.png">
                            <a:hlinkClick r:id="rId19"/>
                          </pic:cNvPr>
                          <pic:cNvPicPr>
                            <a:picLocks noChangeAspect="1" noChangeArrowheads="1"/>
                          </pic:cNvPicPr>
                        </pic:nvPicPr>
                        <pic:blipFill>
                          <a:blip r:embed="rId20" cstate="print"/>
                          <a:srcRect/>
                          <a:stretch>
                            <a:fillRect/>
                          </a:stretch>
                        </pic:blipFill>
                        <pic:spPr bwMode="auto">
                          <a:xfrm>
                            <a:off x="0" y="0"/>
                            <a:ext cx="4162425" cy="2686656"/>
                          </a:xfrm>
                          <a:prstGeom prst="rect">
                            <a:avLst/>
                          </a:prstGeom>
                          <a:noFill/>
                          <a:ln w="9525">
                            <a:noFill/>
                            <a:miter lim="800000"/>
                            <a:headEnd/>
                            <a:tailEnd/>
                          </a:ln>
                        </pic:spPr>
                      </pic:pic>
                    </a:graphicData>
                  </a:graphic>
                </wp:inline>
              </w:drawing>
            </w:r>
          </w:p>
          <w:p w:rsidR="0070674F" w:rsidRPr="0070674F" w:rsidRDefault="0070674F" w:rsidP="0070674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42875" cy="104775"/>
                  <wp:effectExtent l="19050" t="0" r="9525" b="0"/>
                  <wp:docPr id="2" name="Image 2" descr="http://bits.wikimedia.org/static-1.21wmf6/skins/common/images/magnify-clip.png">
                    <a:hlinkClick xmlns:a="http://schemas.openxmlformats.org/drawingml/2006/main" r:id="rId19" tooltip="Agrandi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tatic-1.21wmf6/skins/common/images/magnify-clip.png">
                            <a:hlinkClick r:id="rId19" tooltip="Agrandir"/>
                          </pic:cNvPr>
                          <pic:cNvPicPr>
                            <a:picLocks noChangeAspect="1" noChangeArrowheads="1"/>
                          </pic:cNvPicPr>
                        </pic:nvPicPr>
                        <pic:blipFill>
                          <a:blip r:embed="rId21"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70674F" w:rsidRPr="0070674F" w:rsidRDefault="0070674F" w:rsidP="0070674F">
            <w:pPr>
              <w:spacing w:after="0" w:line="240" w:lineRule="auto"/>
              <w:rPr>
                <w:rFonts w:ascii="Times New Roman" w:eastAsia="Times New Roman" w:hAnsi="Times New Roman" w:cs="Times New Roman"/>
                <w:sz w:val="24"/>
                <w:szCs w:val="24"/>
                <w:lang w:eastAsia="fr-FR"/>
              </w:rPr>
            </w:pPr>
            <w:r w:rsidRPr="0070674F">
              <w:rPr>
                <w:rFonts w:ascii="Times New Roman" w:eastAsia="Times New Roman" w:hAnsi="Times New Roman" w:cs="Times New Roman"/>
                <w:sz w:val="24"/>
                <w:szCs w:val="24"/>
                <w:lang w:eastAsia="fr-FR"/>
              </w:rPr>
              <w:t>Mécanisme de l'affacturage</w:t>
            </w:r>
          </w:p>
          <w:p w:rsidR="0070674F" w:rsidRPr="0070674F" w:rsidRDefault="0070674F" w:rsidP="0070674F">
            <w:pPr>
              <w:spacing w:before="100" w:beforeAutospacing="1" w:after="100" w:afterAutospacing="1" w:line="240" w:lineRule="auto"/>
              <w:rPr>
                <w:rFonts w:ascii="Times New Roman" w:eastAsia="Times New Roman" w:hAnsi="Times New Roman" w:cs="Times New Roman"/>
                <w:sz w:val="24"/>
                <w:szCs w:val="24"/>
                <w:lang w:eastAsia="fr-FR"/>
              </w:rPr>
            </w:pPr>
            <w:r w:rsidRPr="0070674F">
              <w:rPr>
                <w:rFonts w:ascii="Times New Roman" w:eastAsia="Times New Roman" w:hAnsi="Times New Roman" w:cs="Times New Roman"/>
                <w:sz w:val="24"/>
                <w:szCs w:val="24"/>
                <w:lang w:eastAsia="fr-FR"/>
              </w:rPr>
              <w:t xml:space="preserve">L'affacturage est une opération ou technique de </w:t>
            </w:r>
            <w:hyperlink r:id="rId22" w:tooltip="Gestion financière" w:history="1">
              <w:r w:rsidRPr="0070674F">
                <w:rPr>
                  <w:rFonts w:ascii="Times New Roman" w:eastAsia="Times New Roman" w:hAnsi="Times New Roman" w:cs="Times New Roman"/>
                  <w:color w:val="0000FF"/>
                  <w:sz w:val="24"/>
                  <w:szCs w:val="24"/>
                  <w:u w:val="single"/>
                  <w:lang w:eastAsia="fr-FR"/>
                </w:rPr>
                <w:t>gestion financière</w:t>
              </w:r>
            </w:hyperlink>
            <w:r w:rsidRPr="0070674F">
              <w:rPr>
                <w:rFonts w:ascii="Times New Roman" w:eastAsia="Times New Roman" w:hAnsi="Times New Roman" w:cs="Times New Roman"/>
                <w:sz w:val="24"/>
                <w:szCs w:val="24"/>
                <w:lang w:eastAsia="fr-FR"/>
              </w:rPr>
              <w:t xml:space="preserve"> : un </w:t>
            </w:r>
            <w:hyperlink r:id="rId23" w:tooltip="Établissement de crédit" w:history="1">
              <w:r w:rsidRPr="0070674F">
                <w:rPr>
                  <w:rFonts w:ascii="Times New Roman" w:eastAsia="Times New Roman" w:hAnsi="Times New Roman" w:cs="Times New Roman"/>
                  <w:color w:val="0000FF"/>
                  <w:sz w:val="24"/>
                  <w:szCs w:val="24"/>
                  <w:u w:val="single"/>
                  <w:lang w:eastAsia="fr-FR"/>
                </w:rPr>
                <w:t>établissement de crédit</w:t>
              </w:r>
            </w:hyperlink>
            <w:r w:rsidRPr="0070674F">
              <w:rPr>
                <w:rFonts w:ascii="Times New Roman" w:eastAsia="Times New Roman" w:hAnsi="Times New Roman" w:cs="Times New Roman"/>
                <w:sz w:val="24"/>
                <w:szCs w:val="24"/>
                <w:lang w:eastAsia="fr-FR"/>
              </w:rPr>
              <w:t xml:space="preserve"> spécialisé (Le </w:t>
            </w:r>
            <w:r w:rsidRPr="0070674F">
              <w:rPr>
                <w:rFonts w:ascii="Times New Roman" w:eastAsia="Times New Roman" w:hAnsi="Times New Roman" w:cs="Times New Roman"/>
                <w:i/>
                <w:iCs/>
                <w:sz w:val="24"/>
                <w:szCs w:val="24"/>
                <w:lang w:eastAsia="fr-FR"/>
              </w:rPr>
              <w:t>factor</w:t>
            </w:r>
            <w:r w:rsidRPr="0070674F">
              <w:rPr>
                <w:rFonts w:ascii="Times New Roman" w:eastAsia="Times New Roman" w:hAnsi="Times New Roman" w:cs="Times New Roman"/>
                <w:sz w:val="24"/>
                <w:szCs w:val="24"/>
                <w:lang w:eastAsia="fr-FR"/>
              </w:rPr>
              <w:t xml:space="preserve"> ou </w:t>
            </w:r>
            <w:r w:rsidRPr="0070674F">
              <w:rPr>
                <w:rFonts w:ascii="Times New Roman" w:eastAsia="Times New Roman" w:hAnsi="Times New Roman" w:cs="Times New Roman"/>
                <w:i/>
                <w:iCs/>
                <w:sz w:val="24"/>
                <w:szCs w:val="24"/>
                <w:lang w:eastAsia="fr-FR"/>
              </w:rPr>
              <w:t>affactureur</w:t>
            </w:r>
            <w:r w:rsidRPr="0070674F">
              <w:rPr>
                <w:rFonts w:ascii="Times New Roman" w:eastAsia="Times New Roman" w:hAnsi="Times New Roman" w:cs="Times New Roman"/>
                <w:sz w:val="24"/>
                <w:szCs w:val="24"/>
                <w:lang w:eastAsia="fr-FR"/>
              </w:rPr>
              <w:t xml:space="preserve"> en français) prend en charge le </w:t>
            </w:r>
            <w:hyperlink r:id="rId24" w:tooltip="Recouvrement de créances" w:history="1">
              <w:r w:rsidRPr="0070674F">
                <w:rPr>
                  <w:rFonts w:ascii="Times New Roman" w:eastAsia="Times New Roman" w:hAnsi="Times New Roman" w:cs="Times New Roman"/>
                  <w:color w:val="0000FF"/>
                  <w:sz w:val="24"/>
                  <w:szCs w:val="24"/>
                  <w:u w:val="single"/>
                  <w:lang w:eastAsia="fr-FR"/>
                </w:rPr>
                <w:t>recouvrement de créances</w:t>
              </w:r>
            </w:hyperlink>
            <w:r w:rsidRPr="0070674F">
              <w:rPr>
                <w:rFonts w:ascii="Times New Roman" w:eastAsia="Times New Roman" w:hAnsi="Times New Roman" w:cs="Times New Roman"/>
                <w:sz w:val="24"/>
                <w:szCs w:val="24"/>
                <w:lang w:eastAsia="fr-FR"/>
              </w:rPr>
              <w:t xml:space="preserve"> d'une entreprise dans le cadre d'un c</w:t>
            </w:r>
            <w:r>
              <w:rPr>
                <w:rFonts w:ascii="Times New Roman" w:eastAsia="Times New Roman" w:hAnsi="Times New Roman" w:cs="Times New Roman"/>
                <w:sz w:val="24"/>
                <w:szCs w:val="24"/>
                <w:lang w:eastAsia="fr-FR"/>
              </w:rPr>
              <w:t>ontrat. L'affacturage recouvre les</w:t>
            </w:r>
            <w:r w:rsidRPr="0070674F">
              <w:rPr>
                <w:rFonts w:ascii="Times New Roman" w:eastAsia="Times New Roman" w:hAnsi="Times New Roman" w:cs="Times New Roman"/>
                <w:sz w:val="24"/>
                <w:szCs w:val="24"/>
                <w:lang w:eastAsia="fr-FR"/>
              </w:rPr>
              <w:t xml:space="preserve"> prestations qui peuvent être toutes souscrites ou non par </w:t>
            </w:r>
            <w:proofErr w:type="gramStart"/>
            <w:r w:rsidRPr="0070674F">
              <w:rPr>
                <w:rFonts w:ascii="Times New Roman" w:eastAsia="Times New Roman" w:hAnsi="Times New Roman" w:cs="Times New Roman"/>
                <w:sz w:val="24"/>
                <w:szCs w:val="24"/>
                <w:lang w:eastAsia="fr-FR"/>
              </w:rPr>
              <w:t>l'entreprise  :</w:t>
            </w:r>
            <w:proofErr w:type="gramEnd"/>
          </w:p>
          <w:p w:rsidR="0070674F" w:rsidRPr="0070674F" w:rsidRDefault="0070674F" w:rsidP="0070674F">
            <w:pPr>
              <w:spacing w:after="0" w:line="240" w:lineRule="auto"/>
              <w:rPr>
                <w:rFonts w:ascii="Times New Roman" w:eastAsia="Times New Roman" w:hAnsi="Times New Roman" w:cs="Times New Roman"/>
                <w:sz w:val="24"/>
                <w:szCs w:val="24"/>
                <w:lang w:eastAsia="fr-FR"/>
              </w:rPr>
            </w:pPr>
            <w:r w:rsidRPr="0070674F">
              <w:rPr>
                <w:rFonts w:ascii="Times New Roman" w:eastAsia="Times New Roman" w:hAnsi="Times New Roman" w:cs="Times New Roman"/>
                <w:sz w:val="24"/>
                <w:szCs w:val="24"/>
                <w:lang w:eastAsia="fr-FR"/>
              </w:rPr>
              <w:lastRenderedPageBreak/>
              <w:t xml:space="preserve">Le </w:t>
            </w:r>
            <w:hyperlink r:id="rId25" w:tooltip="Recouvrement de créances" w:history="1">
              <w:r w:rsidRPr="0070674F">
                <w:rPr>
                  <w:rFonts w:ascii="Times New Roman" w:eastAsia="Times New Roman" w:hAnsi="Times New Roman" w:cs="Times New Roman"/>
                  <w:color w:val="0000FF"/>
                  <w:sz w:val="24"/>
                  <w:szCs w:val="24"/>
                  <w:u w:val="single"/>
                  <w:lang w:eastAsia="fr-FR"/>
                </w:rPr>
                <w:t>recouvrement</w:t>
              </w:r>
            </w:hyperlink>
            <w:r w:rsidRPr="0070674F">
              <w:rPr>
                <w:rFonts w:ascii="Times New Roman" w:eastAsia="Times New Roman" w:hAnsi="Times New Roman" w:cs="Times New Roman"/>
                <w:sz w:val="24"/>
                <w:szCs w:val="24"/>
                <w:lang w:eastAsia="fr-FR"/>
              </w:rPr>
              <w:t xml:space="preserve"> des </w:t>
            </w:r>
            <w:hyperlink r:id="rId26" w:tooltip="Créance client" w:history="1">
              <w:r w:rsidRPr="0070674F">
                <w:rPr>
                  <w:rFonts w:ascii="Times New Roman" w:eastAsia="Times New Roman" w:hAnsi="Times New Roman" w:cs="Times New Roman"/>
                  <w:color w:val="0000FF"/>
                  <w:sz w:val="24"/>
                  <w:szCs w:val="24"/>
                  <w:u w:val="single"/>
                  <w:lang w:eastAsia="fr-FR"/>
                </w:rPr>
                <w:t>créances clients</w:t>
              </w:r>
            </w:hyperlink>
            <w:r w:rsidRPr="0070674F">
              <w:rPr>
                <w:rFonts w:ascii="Times New Roman" w:eastAsia="Times New Roman" w:hAnsi="Times New Roman" w:cs="Times New Roman"/>
                <w:sz w:val="24"/>
                <w:szCs w:val="24"/>
                <w:lang w:eastAsia="fr-FR"/>
              </w:rPr>
              <w:t> </w:t>
            </w:r>
          </w:p>
          <w:p w:rsidR="0070674F" w:rsidRPr="0070674F" w:rsidRDefault="0070674F" w:rsidP="0070674F">
            <w:pPr>
              <w:spacing w:after="0" w:line="240" w:lineRule="auto"/>
              <w:ind w:left="720"/>
              <w:rPr>
                <w:rFonts w:ascii="Times New Roman" w:eastAsia="Times New Roman" w:hAnsi="Times New Roman" w:cs="Times New Roman"/>
                <w:sz w:val="24"/>
                <w:szCs w:val="24"/>
                <w:lang w:eastAsia="fr-FR"/>
              </w:rPr>
            </w:pPr>
            <w:r w:rsidRPr="0070674F">
              <w:rPr>
                <w:rFonts w:ascii="Times New Roman" w:eastAsia="Times New Roman" w:hAnsi="Times New Roman" w:cs="Times New Roman"/>
                <w:sz w:val="24"/>
                <w:szCs w:val="24"/>
                <w:lang w:eastAsia="fr-FR"/>
              </w:rPr>
              <w:t xml:space="preserve">L'affactureur gère pour le compte de son client l'enregistrement des </w:t>
            </w:r>
            <w:hyperlink r:id="rId27" w:tooltip="Facture (comptabilité)" w:history="1">
              <w:r w:rsidRPr="0070674F">
                <w:rPr>
                  <w:rFonts w:ascii="Times New Roman" w:eastAsia="Times New Roman" w:hAnsi="Times New Roman" w:cs="Times New Roman"/>
                  <w:color w:val="0000FF"/>
                  <w:sz w:val="24"/>
                  <w:szCs w:val="24"/>
                  <w:u w:val="single"/>
                  <w:lang w:eastAsia="fr-FR"/>
                </w:rPr>
                <w:t>factures</w:t>
              </w:r>
            </w:hyperlink>
            <w:r w:rsidRPr="0070674F">
              <w:rPr>
                <w:rFonts w:ascii="Times New Roman" w:eastAsia="Times New Roman" w:hAnsi="Times New Roman" w:cs="Times New Roman"/>
                <w:sz w:val="24"/>
                <w:szCs w:val="24"/>
                <w:lang w:eastAsia="fr-FR"/>
              </w:rPr>
              <w:t xml:space="preserve">, la relance des </w:t>
            </w:r>
            <w:hyperlink r:id="rId28" w:tooltip="Débiteur" w:history="1">
              <w:r w:rsidRPr="0070674F">
                <w:rPr>
                  <w:rFonts w:ascii="Times New Roman" w:eastAsia="Times New Roman" w:hAnsi="Times New Roman" w:cs="Times New Roman"/>
                  <w:color w:val="0000FF"/>
                  <w:sz w:val="24"/>
                  <w:szCs w:val="24"/>
                  <w:u w:val="single"/>
                  <w:lang w:eastAsia="fr-FR"/>
                </w:rPr>
                <w:t>débiteurs</w:t>
              </w:r>
            </w:hyperlink>
            <w:r w:rsidRPr="0070674F">
              <w:rPr>
                <w:rFonts w:ascii="Times New Roman" w:eastAsia="Times New Roman" w:hAnsi="Times New Roman" w:cs="Times New Roman"/>
                <w:sz w:val="24"/>
                <w:szCs w:val="24"/>
                <w:lang w:eastAsia="fr-FR"/>
              </w:rPr>
              <w:t xml:space="preserve"> en cas de retard de paiement, assure les encaissements et le service contentieux en cas de non paiement. Il s'agit d'un service.</w:t>
            </w:r>
          </w:p>
          <w:p w:rsidR="0070674F" w:rsidRPr="0070674F" w:rsidRDefault="0070674F" w:rsidP="0070674F">
            <w:pPr>
              <w:spacing w:after="0" w:line="240" w:lineRule="auto"/>
              <w:rPr>
                <w:rFonts w:ascii="Times New Roman" w:eastAsia="Times New Roman" w:hAnsi="Times New Roman" w:cs="Times New Roman"/>
                <w:sz w:val="24"/>
                <w:szCs w:val="24"/>
                <w:lang w:eastAsia="fr-FR"/>
              </w:rPr>
            </w:pPr>
            <w:r w:rsidRPr="0070674F">
              <w:rPr>
                <w:rFonts w:ascii="Times New Roman" w:eastAsia="Times New Roman" w:hAnsi="Times New Roman" w:cs="Times New Roman"/>
                <w:sz w:val="24"/>
                <w:szCs w:val="24"/>
                <w:lang w:eastAsia="fr-FR"/>
              </w:rPr>
              <w:t xml:space="preserve">Le financement de la </w:t>
            </w:r>
            <w:hyperlink r:id="rId29" w:tooltip="Trésorerie" w:history="1">
              <w:r w:rsidRPr="0070674F">
                <w:rPr>
                  <w:rFonts w:ascii="Times New Roman" w:eastAsia="Times New Roman" w:hAnsi="Times New Roman" w:cs="Times New Roman"/>
                  <w:color w:val="0000FF"/>
                  <w:sz w:val="24"/>
                  <w:szCs w:val="24"/>
                  <w:u w:val="single"/>
                  <w:lang w:eastAsia="fr-FR"/>
                </w:rPr>
                <w:t>trésorerie</w:t>
              </w:r>
            </w:hyperlink>
            <w:r w:rsidRPr="0070674F">
              <w:rPr>
                <w:rFonts w:ascii="Times New Roman" w:eastAsia="Times New Roman" w:hAnsi="Times New Roman" w:cs="Times New Roman"/>
                <w:sz w:val="24"/>
                <w:szCs w:val="24"/>
                <w:lang w:eastAsia="fr-FR"/>
              </w:rPr>
              <w:t> </w:t>
            </w:r>
          </w:p>
          <w:p w:rsidR="0070674F" w:rsidRPr="0070674F" w:rsidRDefault="0070674F" w:rsidP="0070674F">
            <w:pPr>
              <w:spacing w:after="0" w:line="240" w:lineRule="auto"/>
              <w:ind w:left="720"/>
              <w:rPr>
                <w:rFonts w:ascii="Times New Roman" w:eastAsia="Times New Roman" w:hAnsi="Times New Roman" w:cs="Times New Roman"/>
                <w:sz w:val="24"/>
                <w:szCs w:val="24"/>
                <w:lang w:eastAsia="fr-FR"/>
              </w:rPr>
            </w:pPr>
            <w:r w:rsidRPr="0070674F">
              <w:rPr>
                <w:rFonts w:ascii="Times New Roman" w:eastAsia="Times New Roman" w:hAnsi="Times New Roman" w:cs="Times New Roman"/>
                <w:sz w:val="24"/>
                <w:szCs w:val="24"/>
                <w:lang w:eastAsia="fr-FR"/>
              </w:rPr>
              <w:t>L'affactureur avance le montant des créances dès leur cession par le client. Il s'agit donc d'un crédit. Le montant avancé représente entre 85 et 95 % de celui des créances cédées. Cette quotité varie en fonction de la connaissance qu'a l'affactureur des débiteurs.</w:t>
            </w:r>
          </w:p>
          <w:p w:rsidR="0070674F" w:rsidRPr="0070674F" w:rsidRDefault="0070674F" w:rsidP="0070674F">
            <w:pPr>
              <w:spacing w:after="0" w:line="240" w:lineRule="auto"/>
              <w:rPr>
                <w:rFonts w:ascii="Times New Roman" w:eastAsia="Times New Roman" w:hAnsi="Times New Roman" w:cs="Times New Roman"/>
                <w:sz w:val="24"/>
                <w:szCs w:val="24"/>
                <w:lang w:eastAsia="fr-FR"/>
              </w:rPr>
            </w:pPr>
            <w:r w:rsidRPr="0070674F">
              <w:rPr>
                <w:rFonts w:ascii="Times New Roman" w:eastAsia="Times New Roman" w:hAnsi="Times New Roman" w:cs="Times New Roman"/>
                <w:sz w:val="24"/>
                <w:szCs w:val="24"/>
                <w:lang w:eastAsia="fr-FR"/>
              </w:rPr>
              <w:t>L'</w:t>
            </w:r>
            <w:hyperlink r:id="rId30" w:tooltip="Assurance crédit" w:history="1">
              <w:r w:rsidRPr="0070674F">
                <w:rPr>
                  <w:rFonts w:ascii="Times New Roman" w:eastAsia="Times New Roman" w:hAnsi="Times New Roman" w:cs="Times New Roman"/>
                  <w:color w:val="0000FF"/>
                  <w:sz w:val="24"/>
                  <w:szCs w:val="24"/>
                  <w:u w:val="single"/>
                  <w:lang w:eastAsia="fr-FR"/>
                </w:rPr>
                <w:t>assurance crédit</w:t>
              </w:r>
            </w:hyperlink>
            <w:r w:rsidRPr="0070674F">
              <w:rPr>
                <w:rFonts w:ascii="Times New Roman" w:eastAsia="Times New Roman" w:hAnsi="Times New Roman" w:cs="Times New Roman"/>
                <w:sz w:val="24"/>
                <w:szCs w:val="24"/>
                <w:lang w:eastAsia="fr-FR"/>
              </w:rPr>
              <w:t> </w:t>
            </w:r>
          </w:p>
          <w:p w:rsidR="0070674F" w:rsidRPr="0070674F" w:rsidRDefault="0070674F" w:rsidP="0070674F">
            <w:pPr>
              <w:spacing w:after="0" w:line="240" w:lineRule="auto"/>
              <w:ind w:left="720"/>
              <w:rPr>
                <w:rFonts w:ascii="Times New Roman" w:eastAsia="Times New Roman" w:hAnsi="Times New Roman" w:cs="Times New Roman"/>
                <w:sz w:val="24"/>
                <w:szCs w:val="24"/>
                <w:lang w:eastAsia="fr-FR"/>
              </w:rPr>
            </w:pPr>
            <w:r w:rsidRPr="0070674F">
              <w:rPr>
                <w:rFonts w:ascii="Times New Roman" w:eastAsia="Times New Roman" w:hAnsi="Times New Roman" w:cs="Times New Roman"/>
                <w:sz w:val="24"/>
                <w:szCs w:val="24"/>
                <w:lang w:eastAsia="fr-FR"/>
              </w:rPr>
              <w:t>En délégation du contrat.</w:t>
            </w:r>
          </w:p>
          <w:p w:rsidR="0070674F" w:rsidRPr="0070674F" w:rsidRDefault="0070674F" w:rsidP="0070674F">
            <w:pPr>
              <w:spacing w:before="100" w:beforeAutospacing="1" w:after="100" w:afterAutospacing="1" w:line="240" w:lineRule="auto"/>
              <w:outlineLvl w:val="2"/>
              <w:rPr>
                <w:rFonts w:ascii="Times New Roman" w:eastAsia="Times New Roman" w:hAnsi="Times New Roman" w:cs="Times New Roman"/>
                <w:b/>
                <w:bCs/>
                <w:sz w:val="36"/>
                <w:szCs w:val="36"/>
                <w:lang w:eastAsia="fr-FR"/>
              </w:rPr>
            </w:pPr>
            <w:r w:rsidRPr="0070674F">
              <w:rPr>
                <w:rFonts w:ascii="Times New Roman" w:eastAsia="Times New Roman" w:hAnsi="Times New Roman" w:cs="Times New Roman"/>
                <w:b/>
                <w:bCs/>
                <w:sz w:val="36"/>
                <w:szCs w:val="36"/>
                <w:lang w:eastAsia="fr-FR"/>
              </w:rPr>
              <w:t>Rémunération de la société d'affacturage</w:t>
            </w:r>
          </w:p>
          <w:p w:rsidR="0070674F" w:rsidRPr="0070674F" w:rsidRDefault="0070674F" w:rsidP="0070674F">
            <w:pPr>
              <w:spacing w:before="100" w:beforeAutospacing="1" w:after="100" w:afterAutospacing="1" w:line="240" w:lineRule="auto"/>
              <w:rPr>
                <w:rFonts w:ascii="Times New Roman" w:eastAsia="Times New Roman" w:hAnsi="Times New Roman" w:cs="Times New Roman"/>
                <w:sz w:val="24"/>
                <w:szCs w:val="24"/>
                <w:lang w:eastAsia="fr-FR"/>
              </w:rPr>
            </w:pPr>
            <w:r w:rsidRPr="0070674F">
              <w:rPr>
                <w:rFonts w:ascii="Times New Roman" w:eastAsia="Times New Roman" w:hAnsi="Times New Roman" w:cs="Times New Roman"/>
                <w:sz w:val="24"/>
                <w:szCs w:val="24"/>
                <w:lang w:eastAsia="fr-FR"/>
              </w:rPr>
              <w:t>La rémunération de la société d'affacturage est de 2 types :</w:t>
            </w:r>
          </w:p>
          <w:p w:rsidR="0070674F" w:rsidRPr="0070674F" w:rsidRDefault="0070674F" w:rsidP="0070674F">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0674F">
              <w:rPr>
                <w:rFonts w:ascii="Times New Roman" w:eastAsia="Times New Roman" w:hAnsi="Times New Roman" w:cs="Times New Roman"/>
                <w:sz w:val="24"/>
                <w:szCs w:val="24"/>
                <w:lang w:eastAsia="fr-FR"/>
              </w:rPr>
              <w:t xml:space="preserve">La </w:t>
            </w:r>
            <w:hyperlink r:id="rId31" w:tooltip="Commission (banque) (page inexistante)" w:history="1">
              <w:r w:rsidRPr="0070674F">
                <w:rPr>
                  <w:rFonts w:ascii="Times New Roman" w:eastAsia="Times New Roman" w:hAnsi="Times New Roman" w:cs="Times New Roman"/>
                  <w:color w:val="0000FF"/>
                  <w:sz w:val="24"/>
                  <w:szCs w:val="24"/>
                  <w:u w:val="single"/>
                  <w:lang w:eastAsia="fr-FR"/>
                </w:rPr>
                <w:t>commission</w:t>
              </w:r>
            </w:hyperlink>
            <w:r w:rsidRPr="0070674F">
              <w:rPr>
                <w:rFonts w:ascii="Times New Roman" w:eastAsia="Times New Roman" w:hAnsi="Times New Roman" w:cs="Times New Roman"/>
                <w:sz w:val="24"/>
                <w:szCs w:val="24"/>
                <w:lang w:eastAsia="fr-FR"/>
              </w:rPr>
              <w:t xml:space="preserve"> d'affacturage rémunère le service de recouvrement et éventuellement l'assurance crédit.</w:t>
            </w:r>
          </w:p>
          <w:p w:rsidR="0070674F" w:rsidRPr="0070674F" w:rsidRDefault="0070674F" w:rsidP="0070674F">
            <w:pPr>
              <w:spacing w:after="0" w:line="240" w:lineRule="auto"/>
              <w:ind w:left="720"/>
              <w:rPr>
                <w:rFonts w:ascii="Times New Roman" w:eastAsia="Times New Roman" w:hAnsi="Times New Roman" w:cs="Times New Roman"/>
                <w:sz w:val="24"/>
                <w:szCs w:val="24"/>
                <w:lang w:eastAsia="fr-FR"/>
              </w:rPr>
            </w:pPr>
            <w:r w:rsidRPr="0070674F">
              <w:rPr>
                <w:rFonts w:ascii="Times New Roman" w:eastAsia="Times New Roman" w:hAnsi="Times New Roman" w:cs="Times New Roman"/>
                <w:sz w:val="24"/>
                <w:szCs w:val="24"/>
                <w:lang w:eastAsia="fr-FR"/>
              </w:rPr>
              <w:t>Prélevée à chaque transaction (cession de créances) et basée sur un taux (fixe ou variable) ou un forfait</w:t>
            </w:r>
          </w:p>
          <w:p w:rsidR="0070674F" w:rsidRPr="0070674F" w:rsidRDefault="0070674F" w:rsidP="0070674F">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0674F">
              <w:rPr>
                <w:rFonts w:ascii="Times New Roman" w:eastAsia="Times New Roman" w:hAnsi="Times New Roman" w:cs="Times New Roman"/>
                <w:sz w:val="24"/>
                <w:szCs w:val="24"/>
                <w:lang w:eastAsia="fr-FR"/>
              </w:rPr>
              <w:t>La commission de financement rémunère l'avance sur la trésorerie</w:t>
            </w:r>
          </w:p>
          <w:p w:rsidR="0070674F" w:rsidRPr="0070674F" w:rsidRDefault="0070674F" w:rsidP="0070674F">
            <w:pPr>
              <w:spacing w:after="0" w:line="240" w:lineRule="auto"/>
              <w:ind w:left="720"/>
              <w:rPr>
                <w:rFonts w:ascii="Times New Roman" w:eastAsia="Times New Roman" w:hAnsi="Times New Roman" w:cs="Times New Roman"/>
                <w:sz w:val="24"/>
                <w:szCs w:val="24"/>
                <w:lang w:eastAsia="fr-FR"/>
              </w:rPr>
            </w:pPr>
            <w:hyperlink r:id="rId32" w:tooltip="Intérêt (finance)" w:history="1">
              <w:r w:rsidRPr="0070674F">
                <w:rPr>
                  <w:rFonts w:ascii="Times New Roman" w:eastAsia="Times New Roman" w:hAnsi="Times New Roman" w:cs="Times New Roman"/>
                  <w:color w:val="0000FF"/>
                  <w:sz w:val="24"/>
                  <w:szCs w:val="24"/>
                  <w:u w:val="single"/>
                  <w:lang w:eastAsia="fr-FR"/>
                </w:rPr>
                <w:t>Agios</w:t>
              </w:r>
            </w:hyperlink>
            <w:r w:rsidRPr="0070674F">
              <w:rPr>
                <w:rFonts w:ascii="Times New Roman" w:eastAsia="Times New Roman" w:hAnsi="Times New Roman" w:cs="Times New Roman"/>
                <w:sz w:val="24"/>
                <w:szCs w:val="24"/>
                <w:lang w:eastAsia="fr-FR"/>
              </w:rPr>
              <w:t xml:space="preserve"> calculés sur le solde du compte client.</w:t>
            </w:r>
          </w:p>
          <w:p w:rsidR="0070674F" w:rsidRPr="0070674F" w:rsidRDefault="0070674F" w:rsidP="0070674F">
            <w:pPr>
              <w:spacing w:before="100" w:beforeAutospacing="1" w:after="100" w:afterAutospacing="1" w:line="240" w:lineRule="auto"/>
              <w:rPr>
                <w:rFonts w:ascii="Times New Roman" w:eastAsia="Times New Roman" w:hAnsi="Times New Roman" w:cs="Times New Roman"/>
                <w:sz w:val="24"/>
                <w:szCs w:val="24"/>
                <w:lang w:eastAsia="fr-FR"/>
              </w:rPr>
            </w:pPr>
            <w:r w:rsidRPr="0070674F">
              <w:rPr>
                <w:rFonts w:ascii="Times New Roman" w:eastAsia="Times New Roman" w:hAnsi="Times New Roman" w:cs="Times New Roman"/>
                <w:sz w:val="24"/>
                <w:szCs w:val="24"/>
                <w:lang w:eastAsia="fr-FR"/>
              </w:rPr>
              <w:t>Le factor bloque une partie du montant des créances cédées pour constituer un fonds de garantie qui permet de faire face aux impayés, aux litiges ayant généré un contentieux, ou pour se prémunir d'un éventuel droit de préemption (URSSAF par exemple). La somme bloquée, proportionnelle au montant de créances cédées, est restituée à l'expiration du contrat.</w:t>
            </w:r>
          </w:p>
          <w:p w:rsidR="00A73DB9" w:rsidRPr="00A73DB9" w:rsidRDefault="00A73DB9" w:rsidP="003613BE">
            <w:pPr>
              <w:spacing w:after="0" w:line="240" w:lineRule="auto"/>
              <w:jc w:val="both"/>
              <w:rPr>
                <w:rFonts w:ascii="Times New Roman" w:eastAsia="Times New Roman" w:hAnsi="Times New Roman" w:cs="Times New Roman"/>
                <w:color w:val="000000"/>
                <w:sz w:val="28"/>
                <w:szCs w:val="28"/>
                <w:lang w:eastAsia="fr-FR"/>
              </w:rPr>
            </w:pPr>
          </w:p>
          <w:p w:rsidR="00A73DB9" w:rsidRDefault="00A73DB9" w:rsidP="003613BE">
            <w:pPr>
              <w:spacing w:after="0" w:line="240" w:lineRule="auto"/>
              <w:jc w:val="both"/>
              <w:rPr>
                <w:rFonts w:ascii="Times New Roman" w:eastAsia="Times New Roman" w:hAnsi="Times New Roman" w:cs="Times New Roman"/>
                <w:b/>
                <w:color w:val="000000"/>
                <w:sz w:val="28"/>
                <w:szCs w:val="28"/>
                <w:lang w:eastAsia="fr-FR"/>
              </w:rPr>
            </w:pPr>
          </w:p>
          <w:p w:rsidR="00A73DB9" w:rsidRPr="003613BE" w:rsidRDefault="00A73DB9" w:rsidP="003613BE">
            <w:pPr>
              <w:spacing w:after="0" w:line="240" w:lineRule="auto"/>
              <w:jc w:val="both"/>
              <w:rPr>
                <w:rFonts w:ascii="Times New Roman" w:eastAsia="Times New Roman" w:hAnsi="Times New Roman" w:cs="Times New Roman"/>
                <w:b/>
                <w:color w:val="000000"/>
                <w:sz w:val="28"/>
                <w:szCs w:val="28"/>
                <w:lang w:eastAsia="fr-FR"/>
              </w:rPr>
            </w:pPr>
          </w:p>
        </w:tc>
        <w:tc>
          <w:tcPr>
            <w:tcW w:w="0" w:type="auto"/>
            <w:tcBorders>
              <w:top w:val="nil"/>
              <w:left w:val="nil"/>
              <w:bottom w:val="nil"/>
              <w:right w:val="nil"/>
            </w:tcBorders>
            <w:hideMark/>
          </w:tcPr>
          <w:p w:rsidR="003613BE" w:rsidRPr="003613BE" w:rsidRDefault="003613BE" w:rsidP="003613BE">
            <w:pPr>
              <w:spacing w:after="0" w:line="240" w:lineRule="auto"/>
              <w:jc w:val="center"/>
              <w:rPr>
                <w:rFonts w:ascii="Times New Roman" w:eastAsia="Times New Roman" w:hAnsi="Times New Roman" w:cs="Times New Roman"/>
                <w:sz w:val="24"/>
                <w:szCs w:val="24"/>
                <w:lang w:eastAsia="fr-FR"/>
              </w:rPr>
            </w:pPr>
          </w:p>
        </w:tc>
      </w:tr>
      <w:tr w:rsidR="003613BE" w:rsidRPr="003613BE" w:rsidTr="00A73DB9">
        <w:trPr>
          <w:tblCellSpacing w:w="0" w:type="dxa"/>
        </w:trPr>
        <w:tc>
          <w:tcPr>
            <w:tcW w:w="8640" w:type="dxa"/>
            <w:tcBorders>
              <w:top w:val="nil"/>
              <w:left w:val="nil"/>
              <w:bottom w:val="nil"/>
              <w:right w:val="nil"/>
            </w:tcBorders>
            <w:vAlign w:val="center"/>
            <w:hideMark/>
          </w:tcPr>
          <w:p w:rsidR="003613BE" w:rsidRPr="003613BE" w:rsidRDefault="003613BE" w:rsidP="003613BE">
            <w:pPr>
              <w:spacing w:after="0" w:line="240" w:lineRule="auto"/>
              <w:jc w:val="center"/>
              <w:rPr>
                <w:rFonts w:ascii="Times New Roman" w:eastAsia="Times New Roman" w:hAnsi="Times New Roman" w:cs="Times New Roman"/>
                <w:sz w:val="24"/>
                <w:szCs w:val="24"/>
                <w:lang w:eastAsia="fr-FR"/>
              </w:rPr>
            </w:pPr>
            <w:r w:rsidRPr="003613BE">
              <w:rPr>
                <w:rFonts w:ascii="Times New Roman" w:eastAsia="Times New Roman" w:hAnsi="Times New Roman" w:cs="Times New Roman"/>
                <w:sz w:val="24"/>
                <w:szCs w:val="24"/>
                <w:lang w:eastAsia="fr-FR"/>
              </w:rPr>
              <w:lastRenderedPageBreak/>
              <w:t> </w:t>
            </w:r>
          </w:p>
        </w:tc>
        <w:tc>
          <w:tcPr>
            <w:tcW w:w="0" w:type="auto"/>
            <w:vAlign w:val="center"/>
            <w:hideMark/>
          </w:tcPr>
          <w:p w:rsidR="003613BE" w:rsidRPr="003613BE" w:rsidRDefault="003613BE" w:rsidP="003613BE">
            <w:pPr>
              <w:spacing w:after="0" w:line="240" w:lineRule="auto"/>
              <w:rPr>
                <w:rFonts w:ascii="Times New Roman" w:eastAsia="Times New Roman" w:hAnsi="Times New Roman" w:cs="Times New Roman"/>
                <w:sz w:val="20"/>
                <w:szCs w:val="20"/>
                <w:lang w:eastAsia="fr-FR"/>
              </w:rPr>
            </w:pPr>
          </w:p>
        </w:tc>
      </w:tr>
    </w:tbl>
    <w:p w:rsidR="00E24359" w:rsidRDefault="00E24359"/>
    <w:sectPr w:rsidR="00E24359" w:rsidSect="00E243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F4130"/>
    <w:multiLevelType w:val="multilevel"/>
    <w:tmpl w:val="3990D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8C78C8"/>
    <w:multiLevelType w:val="multilevel"/>
    <w:tmpl w:val="B98C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960976"/>
    <w:multiLevelType w:val="multilevel"/>
    <w:tmpl w:val="2DAC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014A71"/>
    <w:multiLevelType w:val="multilevel"/>
    <w:tmpl w:val="08BC8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F360D1"/>
    <w:multiLevelType w:val="multilevel"/>
    <w:tmpl w:val="B8786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613BE"/>
    <w:rsid w:val="003613BE"/>
    <w:rsid w:val="0070674F"/>
    <w:rsid w:val="008E1774"/>
    <w:rsid w:val="00A73DB9"/>
    <w:rsid w:val="00C26E53"/>
    <w:rsid w:val="00E2435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359"/>
  </w:style>
  <w:style w:type="paragraph" w:styleId="Titre4">
    <w:name w:val="heading 4"/>
    <w:basedOn w:val="Normal"/>
    <w:link w:val="Titre4Car"/>
    <w:uiPriority w:val="9"/>
    <w:qFormat/>
    <w:rsid w:val="00A73DB9"/>
    <w:pPr>
      <w:spacing w:before="218" w:after="218" w:line="240" w:lineRule="auto"/>
      <w:outlineLvl w:val="3"/>
    </w:pPr>
    <w:rPr>
      <w:rFonts w:ascii="Times New Roman" w:eastAsia="Times New Roman" w:hAnsi="Times New Roman" w:cs="Times New Roman"/>
      <w:b/>
      <w:b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E1774"/>
    <w:rPr>
      <w:color w:val="0000FF"/>
      <w:u w:val="single"/>
    </w:rPr>
  </w:style>
  <w:style w:type="paragraph" w:styleId="NormalWeb">
    <w:name w:val="Normal (Web)"/>
    <w:basedOn w:val="Normal"/>
    <w:uiPriority w:val="99"/>
    <w:semiHidden/>
    <w:unhideWhenUsed/>
    <w:rsid w:val="008E177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ecrochet1">
    <w:name w:val="cite_crochet1"/>
    <w:basedOn w:val="Policepardfaut"/>
    <w:rsid w:val="008E1774"/>
    <w:rPr>
      <w:vanish/>
      <w:webHidden w:val="0"/>
      <w:specVanish w:val="0"/>
    </w:rPr>
  </w:style>
  <w:style w:type="character" w:customStyle="1" w:styleId="toctoggle">
    <w:name w:val="toctoggle"/>
    <w:basedOn w:val="Policepardfaut"/>
    <w:rsid w:val="008E1774"/>
  </w:style>
  <w:style w:type="character" w:customStyle="1" w:styleId="tocnumber">
    <w:name w:val="tocnumber"/>
    <w:basedOn w:val="Policepardfaut"/>
    <w:rsid w:val="008E1774"/>
  </w:style>
  <w:style w:type="character" w:customStyle="1" w:styleId="toctext">
    <w:name w:val="toctext"/>
    <w:basedOn w:val="Policepardfaut"/>
    <w:rsid w:val="008E1774"/>
  </w:style>
  <w:style w:type="character" w:customStyle="1" w:styleId="Titre4Car">
    <w:name w:val="Titre 4 Car"/>
    <w:basedOn w:val="Policepardfaut"/>
    <w:link w:val="Titre4"/>
    <w:uiPriority w:val="9"/>
    <w:rsid w:val="00A73DB9"/>
    <w:rPr>
      <w:rFonts w:ascii="Times New Roman" w:eastAsia="Times New Roman" w:hAnsi="Times New Roman" w:cs="Times New Roman"/>
      <w:b/>
      <w:bCs/>
      <w:sz w:val="26"/>
      <w:szCs w:val="26"/>
      <w:lang w:eastAsia="fr-FR"/>
    </w:rPr>
  </w:style>
  <w:style w:type="character" w:customStyle="1" w:styleId="needref">
    <w:name w:val="need_ref"/>
    <w:basedOn w:val="Policepardfaut"/>
    <w:rsid w:val="0070674F"/>
  </w:style>
  <w:style w:type="paragraph" w:styleId="Textedebulles">
    <w:name w:val="Balloon Text"/>
    <w:basedOn w:val="Normal"/>
    <w:link w:val="TextedebullesCar"/>
    <w:uiPriority w:val="99"/>
    <w:semiHidden/>
    <w:unhideWhenUsed/>
    <w:rsid w:val="007067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67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344403">
      <w:bodyDiv w:val="1"/>
      <w:marLeft w:val="0"/>
      <w:marRight w:val="0"/>
      <w:marTop w:val="0"/>
      <w:marBottom w:val="0"/>
      <w:divBdr>
        <w:top w:val="none" w:sz="0" w:space="0" w:color="auto"/>
        <w:left w:val="none" w:sz="0" w:space="0" w:color="auto"/>
        <w:bottom w:val="none" w:sz="0" w:space="0" w:color="auto"/>
        <w:right w:val="none" w:sz="0" w:space="0" w:color="auto"/>
      </w:divBdr>
      <w:divsChild>
        <w:div w:id="1123035976">
          <w:marLeft w:val="0"/>
          <w:marRight w:val="0"/>
          <w:marTop w:val="0"/>
          <w:marBottom w:val="0"/>
          <w:divBdr>
            <w:top w:val="none" w:sz="0" w:space="0" w:color="auto"/>
            <w:left w:val="none" w:sz="0" w:space="0" w:color="auto"/>
            <w:bottom w:val="none" w:sz="0" w:space="0" w:color="auto"/>
            <w:right w:val="none" w:sz="0" w:space="0" w:color="auto"/>
          </w:divBdr>
          <w:divsChild>
            <w:div w:id="1384721109">
              <w:marLeft w:val="0"/>
              <w:marRight w:val="0"/>
              <w:marTop w:val="0"/>
              <w:marBottom w:val="0"/>
              <w:divBdr>
                <w:top w:val="none" w:sz="0" w:space="0" w:color="auto"/>
                <w:left w:val="none" w:sz="0" w:space="0" w:color="auto"/>
                <w:bottom w:val="none" w:sz="0" w:space="0" w:color="auto"/>
                <w:right w:val="none" w:sz="0" w:space="0" w:color="auto"/>
              </w:divBdr>
              <w:divsChild>
                <w:div w:id="1971131566">
                  <w:marLeft w:val="0"/>
                  <w:marRight w:val="0"/>
                  <w:marTop w:val="0"/>
                  <w:marBottom w:val="0"/>
                  <w:divBdr>
                    <w:top w:val="none" w:sz="0" w:space="0" w:color="auto"/>
                    <w:left w:val="none" w:sz="0" w:space="0" w:color="auto"/>
                    <w:bottom w:val="none" w:sz="0" w:space="0" w:color="auto"/>
                    <w:right w:val="none" w:sz="0" w:space="0" w:color="auto"/>
                  </w:divBdr>
                  <w:divsChild>
                    <w:div w:id="10534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28263">
      <w:bodyDiv w:val="1"/>
      <w:marLeft w:val="0"/>
      <w:marRight w:val="0"/>
      <w:marTop w:val="0"/>
      <w:marBottom w:val="0"/>
      <w:divBdr>
        <w:top w:val="none" w:sz="0" w:space="0" w:color="auto"/>
        <w:left w:val="none" w:sz="0" w:space="0" w:color="auto"/>
        <w:bottom w:val="none" w:sz="0" w:space="0" w:color="auto"/>
        <w:right w:val="none" w:sz="0" w:space="0" w:color="auto"/>
      </w:divBdr>
      <w:divsChild>
        <w:div w:id="533691137">
          <w:marLeft w:val="0"/>
          <w:marRight w:val="0"/>
          <w:marTop w:val="0"/>
          <w:marBottom w:val="0"/>
          <w:divBdr>
            <w:top w:val="none" w:sz="0" w:space="0" w:color="auto"/>
            <w:left w:val="none" w:sz="0" w:space="0" w:color="auto"/>
            <w:bottom w:val="none" w:sz="0" w:space="0" w:color="auto"/>
            <w:right w:val="none" w:sz="0" w:space="0" w:color="auto"/>
          </w:divBdr>
          <w:divsChild>
            <w:div w:id="478153773">
              <w:marLeft w:val="0"/>
              <w:marRight w:val="0"/>
              <w:marTop w:val="0"/>
              <w:marBottom w:val="0"/>
              <w:divBdr>
                <w:top w:val="single" w:sz="6" w:space="0" w:color="000000"/>
                <w:left w:val="single" w:sz="6" w:space="0" w:color="000000"/>
                <w:bottom w:val="single" w:sz="6" w:space="0" w:color="000000"/>
                <w:right w:val="single" w:sz="6" w:space="0" w:color="000000"/>
              </w:divBdr>
              <w:divsChild>
                <w:div w:id="1698264640">
                  <w:marLeft w:val="0"/>
                  <w:marRight w:val="0"/>
                  <w:marTop w:val="0"/>
                  <w:marBottom w:val="0"/>
                  <w:divBdr>
                    <w:top w:val="none" w:sz="0" w:space="0" w:color="auto"/>
                    <w:left w:val="single" w:sz="48" w:space="11" w:color="5C5B5B"/>
                    <w:bottom w:val="none" w:sz="0" w:space="0" w:color="auto"/>
                    <w:right w:val="none" w:sz="0" w:space="0" w:color="5C5B5B"/>
                  </w:divBdr>
                  <w:divsChild>
                    <w:div w:id="1015614808">
                      <w:marLeft w:val="0"/>
                      <w:marRight w:val="0"/>
                      <w:marTop w:val="0"/>
                      <w:marBottom w:val="0"/>
                      <w:divBdr>
                        <w:top w:val="none" w:sz="0" w:space="0" w:color="auto"/>
                        <w:left w:val="none" w:sz="0" w:space="0" w:color="FFFFFF"/>
                        <w:bottom w:val="none" w:sz="0" w:space="0" w:color="auto"/>
                        <w:right w:val="none" w:sz="0" w:space="0" w:color="FFFFFF"/>
                      </w:divBdr>
                      <w:divsChild>
                        <w:div w:id="16441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236951">
      <w:bodyDiv w:val="1"/>
      <w:marLeft w:val="0"/>
      <w:marRight w:val="0"/>
      <w:marTop w:val="0"/>
      <w:marBottom w:val="0"/>
      <w:divBdr>
        <w:top w:val="none" w:sz="0" w:space="0" w:color="auto"/>
        <w:left w:val="none" w:sz="0" w:space="0" w:color="auto"/>
        <w:bottom w:val="none" w:sz="0" w:space="0" w:color="auto"/>
        <w:right w:val="none" w:sz="0" w:space="0" w:color="auto"/>
      </w:divBdr>
      <w:divsChild>
        <w:div w:id="179708042">
          <w:marLeft w:val="0"/>
          <w:marRight w:val="0"/>
          <w:marTop w:val="0"/>
          <w:marBottom w:val="0"/>
          <w:divBdr>
            <w:top w:val="none" w:sz="0" w:space="0" w:color="auto"/>
            <w:left w:val="none" w:sz="0" w:space="0" w:color="auto"/>
            <w:bottom w:val="none" w:sz="0" w:space="0" w:color="auto"/>
            <w:right w:val="none" w:sz="0" w:space="0" w:color="auto"/>
          </w:divBdr>
          <w:divsChild>
            <w:div w:id="1624799598">
              <w:marLeft w:val="0"/>
              <w:marRight w:val="0"/>
              <w:marTop w:val="0"/>
              <w:marBottom w:val="0"/>
              <w:divBdr>
                <w:top w:val="none" w:sz="0" w:space="0" w:color="auto"/>
                <w:left w:val="none" w:sz="0" w:space="0" w:color="auto"/>
                <w:bottom w:val="none" w:sz="0" w:space="0" w:color="auto"/>
                <w:right w:val="none" w:sz="0" w:space="0" w:color="auto"/>
              </w:divBdr>
              <w:divsChild>
                <w:div w:id="9239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34135">
      <w:bodyDiv w:val="1"/>
      <w:marLeft w:val="0"/>
      <w:marRight w:val="0"/>
      <w:marTop w:val="0"/>
      <w:marBottom w:val="0"/>
      <w:divBdr>
        <w:top w:val="none" w:sz="0" w:space="0" w:color="auto"/>
        <w:left w:val="none" w:sz="0" w:space="0" w:color="auto"/>
        <w:bottom w:val="none" w:sz="0" w:space="0" w:color="auto"/>
        <w:right w:val="none" w:sz="0" w:space="0" w:color="auto"/>
      </w:divBdr>
      <w:divsChild>
        <w:div w:id="1175922246">
          <w:marLeft w:val="0"/>
          <w:marRight w:val="0"/>
          <w:marTop w:val="0"/>
          <w:marBottom w:val="0"/>
          <w:divBdr>
            <w:top w:val="none" w:sz="0" w:space="0" w:color="auto"/>
            <w:left w:val="none" w:sz="0" w:space="0" w:color="auto"/>
            <w:bottom w:val="none" w:sz="0" w:space="0" w:color="auto"/>
            <w:right w:val="none" w:sz="0" w:space="0" w:color="auto"/>
          </w:divBdr>
          <w:divsChild>
            <w:div w:id="424619797">
              <w:marLeft w:val="0"/>
              <w:marRight w:val="0"/>
              <w:marTop w:val="0"/>
              <w:marBottom w:val="0"/>
              <w:divBdr>
                <w:top w:val="none" w:sz="0" w:space="0" w:color="auto"/>
                <w:left w:val="none" w:sz="0" w:space="0" w:color="auto"/>
                <w:bottom w:val="none" w:sz="0" w:space="0" w:color="auto"/>
                <w:right w:val="none" w:sz="0" w:space="0" w:color="auto"/>
              </w:divBdr>
              <w:divsChild>
                <w:div w:id="1782645143">
                  <w:marLeft w:val="0"/>
                  <w:marRight w:val="0"/>
                  <w:marTop w:val="120"/>
                  <w:marBottom w:val="0"/>
                  <w:divBdr>
                    <w:top w:val="none" w:sz="0" w:space="0" w:color="auto"/>
                    <w:left w:val="none" w:sz="0" w:space="0" w:color="auto"/>
                    <w:bottom w:val="none" w:sz="0" w:space="0" w:color="auto"/>
                    <w:right w:val="none" w:sz="0" w:space="0" w:color="auto"/>
                  </w:divBdr>
                  <w:divsChild>
                    <w:div w:id="990869502">
                      <w:marLeft w:val="0"/>
                      <w:marRight w:val="0"/>
                      <w:marTop w:val="0"/>
                      <w:marBottom w:val="0"/>
                      <w:divBdr>
                        <w:top w:val="none" w:sz="0" w:space="0" w:color="auto"/>
                        <w:left w:val="none" w:sz="0" w:space="0" w:color="auto"/>
                        <w:bottom w:val="none" w:sz="0" w:space="0" w:color="auto"/>
                        <w:right w:val="none" w:sz="0" w:space="0" w:color="auto"/>
                      </w:divBdr>
                      <w:divsChild>
                        <w:div w:id="592395660">
                          <w:marLeft w:val="150"/>
                          <w:marRight w:val="150"/>
                          <w:marTop w:val="0"/>
                          <w:marBottom w:val="0"/>
                          <w:divBdr>
                            <w:top w:val="none" w:sz="0" w:space="0" w:color="auto"/>
                            <w:left w:val="none" w:sz="0" w:space="0" w:color="auto"/>
                            <w:bottom w:val="none" w:sz="0" w:space="0" w:color="auto"/>
                            <w:right w:val="none" w:sz="0" w:space="0" w:color="auto"/>
                          </w:divBdr>
                          <w:divsChild>
                            <w:div w:id="1703552073">
                              <w:marLeft w:val="0"/>
                              <w:marRight w:val="0"/>
                              <w:marTop w:val="0"/>
                              <w:marBottom w:val="0"/>
                              <w:divBdr>
                                <w:top w:val="none" w:sz="0" w:space="0" w:color="auto"/>
                                <w:left w:val="none" w:sz="0" w:space="0" w:color="auto"/>
                                <w:bottom w:val="none" w:sz="0" w:space="0" w:color="auto"/>
                                <w:right w:val="none" w:sz="0" w:space="0" w:color="auto"/>
                              </w:divBdr>
                              <w:divsChild>
                                <w:div w:id="659893721">
                                  <w:marLeft w:val="0"/>
                                  <w:marRight w:val="0"/>
                                  <w:marTop w:val="0"/>
                                  <w:marBottom w:val="0"/>
                                  <w:divBdr>
                                    <w:top w:val="none" w:sz="0" w:space="0" w:color="auto"/>
                                    <w:left w:val="none" w:sz="0" w:space="0" w:color="auto"/>
                                    <w:bottom w:val="none" w:sz="0" w:space="0" w:color="auto"/>
                                    <w:right w:val="none" w:sz="0" w:space="0" w:color="auto"/>
                                  </w:divBdr>
                                  <w:divsChild>
                                    <w:div w:id="12474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059502">
      <w:bodyDiv w:val="1"/>
      <w:marLeft w:val="0"/>
      <w:marRight w:val="0"/>
      <w:marTop w:val="0"/>
      <w:marBottom w:val="0"/>
      <w:divBdr>
        <w:top w:val="none" w:sz="0" w:space="0" w:color="auto"/>
        <w:left w:val="none" w:sz="0" w:space="0" w:color="auto"/>
        <w:bottom w:val="none" w:sz="0" w:space="0" w:color="auto"/>
        <w:right w:val="none" w:sz="0" w:space="0" w:color="auto"/>
      </w:divBdr>
      <w:divsChild>
        <w:div w:id="360254094">
          <w:marLeft w:val="0"/>
          <w:marRight w:val="0"/>
          <w:marTop w:val="0"/>
          <w:marBottom w:val="0"/>
          <w:divBdr>
            <w:top w:val="none" w:sz="0" w:space="0" w:color="auto"/>
            <w:left w:val="none" w:sz="0" w:space="0" w:color="auto"/>
            <w:bottom w:val="none" w:sz="0" w:space="0" w:color="auto"/>
            <w:right w:val="none" w:sz="0" w:space="0" w:color="auto"/>
          </w:divBdr>
          <w:divsChild>
            <w:div w:id="1070228424">
              <w:marLeft w:val="0"/>
              <w:marRight w:val="0"/>
              <w:marTop w:val="0"/>
              <w:marBottom w:val="0"/>
              <w:divBdr>
                <w:top w:val="none" w:sz="0" w:space="0" w:color="auto"/>
                <w:left w:val="none" w:sz="0" w:space="0" w:color="auto"/>
                <w:bottom w:val="none" w:sz="0" w:space="0" w:color="auto"/>
                <w:right w:val="none" w:sz="0" w:space="0" w:color="auto"/>
              </w:divBdr>
              <w:divsChild>
                <w:div w:id="1095176088">
                  <w:marLeft w:val="0"/>
                  <w:marRight w:val="0"/>
                  <w:marTop w:val="0"/>
                  <w:marBottom w:val="0"/>
                  <w:divBdr>
                    <w:top w:val="none" w:sz="0" w:space="0" w:color="auto"/>
                    <w:left w:val="none" w:sz="0" w:space="0" w:color="auto"/>
                    <w:bottom w:val="none" w:sz="0" w:space="0" w:color="auto"/>
                    <w:right w:val="none" w:sz="0" w:space="0" w:color="auto"/>
                  </w:divBdr>
                  <w:divsChild>
                    <w:div w:id="1694182455">
                      <w:marLeft w:val="0"/>
                      <w:marRight w:val="0"/>
                      <w:marTop w:val="0"/>
                      <w:marBottom w:val="0"/>
                      <w:divBdr>
                        <w:top w:val="none" w:sz="0" w:space="0" w:color="auto"/>
                        <w:left w:val="none" w:sz="0" w:space="0" w:color="auto"/>
                        <w:bottom w:val="none" w:sz="0" w:space="0" w:color="auto"/>
                        <w:right w:val="none" w:sz="0" w:space="0" w:color="auto"/>
                      </w:divBdr>
                    </w:div>
                    <w:div w:id="2110158844">
                      <w:marLeft w:val="0"/>
                      <w:marRight w:val="0"/>
                      <w:marTop w:val="0"/>
                      <w:marBottom w:val="0"/>
                      <w:divBdr>
                        <w:top w:val="none" w:sz="0" w:space="0" w:color="auto"/>
                        <w:left w:val="none" w:sz="0" w:space="0" w:color="auto"/>
                        <w:bottom w:val="none" w:sz="0" w:space="0" w:color="auto"/>
                        <w:right w:val="none" w:sz="0" w:space="0" w:color="auto"/>
                      </w:divBdr>
                      <w:divsChild>
                        <w:div w:id="551161660">
                          <w:marLeft w:val="0"/>
                          <w:marRight w:val="0"/>
                          <w:marTop w:val="0"/>
                          <w:marBottom w:val="0"/>
                          <w:divBdr>
                            <w:top w:val="none" w:sz="0" w:space="0" w:color="auto"/>
                            <w:left w:val="none" w:sz="0" w:space="0" w:color="auto"/>
                            <w:bottom w:val="none" w:sz="0" w:space="0" w:color="auto"/>
                            <w:right w:val="none" w:sz="0" w:space="0" w:color="auto"/>
                          </w:divBdr>
                          <w:divsChild>
                            <w:div w:id="951938907">
                              <w:marLeft w:val="0"/>
                              <w:marRight w:val="0"/>
                              <w:marTop w:val="0"/>
                              <w:marBottom w:val="0"/>
                              <w:divBdr>
                                <w:top w:val="none" w:sz="0" w:space="0" w:color="auto"/>
                                <w:left w:val="none" w:sz="0" w:space="0" w:color="auto"/>
                                <w:bottom w:val="none" w:sz="0" w:space="0" w:color="auto"/>
                                <w:right w:val="none" w:sz="0" w:space="0" w:color="auto"/>
                              </w:divBdr>
                              <w:divsChild>
                                <w:div w:id="8586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684675">
      <w:bodyDiv w:val="1"/>
      <w:marLeft w:val="0"/>
      <w:marRight w:val="0"/>
      <w:marTop w:val="0"/>
      <w:marBottom w:val="0"/>
      <w:divBdr>
        <w:top w:val="none" w:sz="0" w:space="0" w:color="auto"/>
        <w:left w:val="none" w:sz="0" w:space="0" w:color="auto"/>
        <w:bottom w:val="none" w:sz="0" w:space="0" w:color="auto"/>
        <w:right w:val="none" w:sz="0" w:space="0" w:color="auto"/>
      </w:divBdr>
      <w:divsChild>
        <w:div w:id="1161849430">
          <w:marLeft w:val="0"/>
          <w:marRight w:val="0"/>
          <w:marTop w:val="0"/>
          <w:marBottom w:val="0"/>
          <w:divBdr>
            <w:top w:val="none" w:sz="0" w:space="0" w:color="auto"/>
            <w:left w:val="none" w:sz="0" w:space="0" w:color="auto"/>
            <w:bottom w:val="none" w:sz="0" w:space="0" w:color="auto"/>
            <w:right w:val="none" w:sz="0" w:space="0" w:color="auto"/>
          </w:divBdr>
          <w:divsChild>
            <w:div w:id="742534746">
              <w:marLeft w:val="0"/>
              <w:marRight w:val="0"/>
              <w:marTop w:val="0"/>
              <w:marBottom w:val="0"/>
              <w:divBdr>
                <w:top w:val="none" w:sz="0" w:space="0" w:color="auto"/>
                <w:left w:val="none" w:sz="0" w:space="0" w:color="auto"/>
                <w:bottom w:val="none" w:sz="0" w:space="0" w:color="auto"/>
                <w:right w:val="none" w:sz="0" w:space="0" w:color="auto"/>
              </w:divBdr>
              <w:divsChild>
                <w:div w:id="53038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Capitaux_propres" TargetMode="External"/><Relationship Id="rId13" Type="http://schemas.openxmlformats.org/officeDocument/2006/relationships/hyperlink" Target="http://fr.wikipedia.org/wiki/Entreprise_publique" TargetMode="External"/><Relationship Id="rId18" Type="http://schemas.openxmlformats.org/officeDocument/2006/relationships/hyperlink" Target="http://fr.wikipedia.org/wiki/Compte_courant" TargetMode="External"/><Relationship Id="rId26" Type="http://schemas.openxmlformats.org/officeDocument/2006/relationships/hyperlink" Target="http://fr.wikipedia.org/wiki/Cr%C3%A9ance_client" TargetMode="Externa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hyperlink" Target="http://fr.wikipedia.org/wiki/Collectivit%C3%A9_territoriale" TargetMode="External"/><Relationship Id="rId12" Type="http://schemas.openxmlformats.org/officeDocument/2006/relationships/hyperlink" Target="http://fr.wikipedia.org/wiki/Puissance_publique" TargetMode="External"/><Relationship Id="rId17" Type="http://schemas.openxmlformats.org/officeDocument/2006/relationships/hyperlink" Target="http://fr.wikipedia.org/wiki/Banque" TargetMode="External"/><Relationship Id="rId25" Type="http://schemas.openxmlformats.org/officeDocument/2006/relationships/hyperlink" Target="http://fr.wikipedia.org/wiki/Recouvrement_de_cr%C3%A9anc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r.wikipedia.org/wiki/Commer%C3%A7ant" TargetMode="External"/><Relationship Id="rId20" Type="http://schemas.openxmlformats.org/officeDocument/2006/relationships/image" Target="media/image1.png"/><Relationship Id="rId29" Type="http://schemas.openxmlformats.org/officeDocument/2006/relationships/hyperlink" Target="http://fr.wikipedia.org/wiki/Tr%C3%A9sorerie" TargetMode="External"/><Relationship Id="rId1" Type="http://schemas.openxmlformats.org/officeDocument/2006/relationships/numbering" Target="numbering.xml"/><Relationship Id="rId6" Type="http://schemas.openxmlformats.org/officeDocument/2006/relationships/hyperlink" Target="http://fr.wikipedia.org/wiki/Subvention" TargetMode="External"/><Relationship Id="rId11" Type="http://schemas.openxmlformats.org/officeDocument/2006/relationships/hyperlink" Target="http://fr.wikipedia.org/wiki/Exploitation" TargetMode="External"/><Relationship Id="rId24" Type="http://schemas.openxmlformats.org/officeDocument/2006/relationships/hyperlink" Target="http://fr.wikipedia.org/wiki/Recouvrement_de_cr%C3%A9ances" TargetMode="External"/><Relationship Id="rId32" Type="http://schemas.openxmlformats.org/officeDocument/2006/relationships/hyperlink" Target="http://fr.wikipedia.org/wiki/Int%C3%A9r%C3%AAt_(finance)" TargetMode="External"/><Relationship Id="rId5" Type="http://schemas.openxmlformats.org/officeDocument/2006/relationships/hyperlink" Target="http://fr.wikipedia.org/wiki/Monnaie" TargetMode="External"/><Relationship Id="rId15" Type="http://schemas.openxmlformats.org/officeDocument/2006/relationships/hyperlink" Target="http://fr.wikipedia.org/wiki/%C3%89tablissement_de_cr%C3%A9dit" TargetMode="External"/><Relationship Id="rId23" Type="http://schemas.openxmlformats.org/officeDocument/2006/relationships/hyperlink" Target="http://fr.wikipedia.org/wiki/%C3%89tablissement_de_cr%C3%A9dit" TargetMode="External"/><Relationship Id="rId28" Type="http://schemas.openxmlformats.org/officeDocument/2006/relationships/hyperlink" Target="http://fr.wikipedia.org/wiki/D%C3%A9biteur" TargetMode="External"/><Relationship Id="rId10" Type="http://schemas.openxmlformats.org/officeDocument/2006/relationships/hyperlink" Target="http://fr.wikipedia.org/wiki/Immobilisation" TargetMode="External"/><Relationship Id="rId19" Type="http://schemas.openxmlformats.org/officeDocument/2006/relationships/hyperlink" Target="http://fr.wikipedia.org/wiki/Fichier:Affacturage.png" TargetMode="External"/><Relationship Id="rId31" Type="http://schemas.openxmlformats.org/officeDocument/2006/relationships/hyperlink" Target="http://fr.wikipedia.org/w/index.php?title=Commission_(banque)&amp;action=edit&amp;redlink=1" TargetMode="External"/><Relationship Id="rId4" Type="http://schemas.openxmlformats.org/officeDocument/2006/relationships/webSettings" Target="webSettings.xml"/><Relationship Id="rId9" Type="http://schemas.openxmlformats.org/officeDocument/2006/relationships/hyperlink" Target="http://fr.wikipedia.org/wiki/%C3%89quipement" TargetMode="External"/><Relationship Id="rId14" Type="http://schemas.openxmlformats.org/officeDocument/2006/relationships/hyperlink" Target="http://fr.wikipedia.org/wiki/Recouvrement_de_cr%C3%A9ances" TargetMode="External"/><Relationship Id="rId22" Type="http://schemas.openxmlformats.org/officeDocument/2006/relationships/hyperlink" Target="http://fr.wikipedia.org/wiki/Gestion_financi%C3%A8re" TargetMode="External"/><Relationship Id="rId27" Type="http://schemas.openxmlformats.org/officeDocument/2006/relationships/hyperlink" Target="http://fr.wikipedia.org/wiki/Facture_(comptabilit%C3%A9)" TargetMode="External"/><Relationship Id="rId30" Type="http://schemas.openxmlformats.org/officeDocument/2006/relationships/hyperlink" Target="http://fr.wikipedia.org/wiki/Assurance_cr%C3%A9di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1431</Words>
  <Characters>7872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3</cp:revision>
  <dcterms:created xsi:type="dcterms:W3CDTF">2013-01-13T19:42:00Z</dcterms:created>
  <dcterms:modified xsi:type="dcterms:W3CDTF">2013-01-13T20:46:00Z</dcterms:modified>
</cp:coreProperties>
</file>