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465" w:rsidRDefault="00252465">
      <w:pPr>
        <w:rPr>
          <w:rFonts w:ascii="Algerian" w:hAnsi="Algerian" w:cs="ae_AlBattar"/>
          <w:b/>
          <w:bCs/>
          <w:sz w:val="28"/>
          <w:szCs w:val="28"/>
        </w:rPr>
      </w:pPr>
      <w:r>
        <w:rPr>
          <w:rFonts w:ascii="Algerian" w:hAnsi="Algerian" w:cs="ae_AlBattar"/>
          <w:b/>
          <w:bCs/>
          <w:sz w:val="28"/>
          <w:szCs w:val="28"/>
        </w:rPr>
        <w:tab/>
      </w:r>
      <w:r>
        <w:rPr>
          <w:rFonts w:ascii="Algerian" w:hAnsi="Algerian" w:cs="ae_AlBattar"/>
          <w:b/>
          <w:bCs/>
          <w:sz w:val="28"/>
          <w:szCs w:val="28"/>
        </w:rPr>
        <w:tab/>
      </w:r>
      <w:r>
        <w:rPr>
          <w:rFonts w:ascii="Algerian" w:hAnsi="Algerian" w:cs="ae_AlBattar"/>
          <w:b/>
          <w:bCs/>
          <w:sz w:val="28"/>
          <w:szCs w:val="28"/>
        </w:rPr>
        <w:tab/>
      </w:r>
      <w:r>
        <w:rPr>
          <w:rFonts w:ascii="Algerian" w:hAnsi="Algerian" w:cs="ae_AlBattar"/>
          <w:b/>
          <w:bCs/>
          <w:sz w:val="28"/>
          <w:szCs w:val="28"/>
        </w:rPr>
        <w:tab/>
      </w:r>
      <w:r>
        <w:rPr>
          <w:rFonts w:ascii="Algerian" w:hAnsi="Algerian" w:cs="ae_AlBattar"/>
          <w:b/>
          <w:bCs/>
          <w:sz w:val="28"/>
          <w:szCs w:val="28"/>
        </w:rPr>
        <w:tab/>
      </w:r>
      <w:r>
        <w:rPr>
          <w:rFonts w:ascii="Algerian" w:hAnsi="Algerian" w:cs="ae_AlBattar"/>
          <w:b/>
          <w:bCs/>
          <w:sz w:val="28"/>
          <w:szCs w:val="28"/>
        </w:rPr>
        <w:tab/>
      </w:r>
      <w:r w:rsidRPr="00252465">
        <w:rPr>
          <w:rFonts w:ascii="Algerian" w:hAnsi="Algerian" w:cs="ae_AlBattar"/>
          <w:b/>
          <w:bCs/>
          <w:sz w:val="28"/>
          <w:szCs w:val="28"/>
        </w:rPr>
        <w:t xml:space="preserve">Chapitre 2  </w:t>
      </w:r>
    </w:p>
    <w:p w:rsidR="009E505A" w:rsidRPr="00252465" w:rsidRDefault="00252465">
      <w:pPr>
        <w:rPr>
          <w:rFonts w:ascii="Algerian" w:hAnsi="Algerian" w:cs="ae_AlBattar"/>
          <w:b/>
          <w:bCs/>
          <w:sz w:val="28"/>
          <w:szCs w:val="28"/>
        </w:rPr>
      </w:pPr>
      <w:r w:rsidRPr="00252465">
        <w:rPr>
          <w:rFonts w:ascii="Algerian" w:hAnsi="Algerian" w:cs="ae_AlBattar"/>
          <w:b/>
          <w:bCs/>
          <w:sz w:val="28"/>
          <w:szCs w:val="28"/>
        </w:rPr>
        <w:t xml:space="preserve">                                                                                                                                   </w:t>
      </w:r>
    </w:p>
    <w:p w:rsidR="00912899" w:rsidRPr="00BE7F54" w:rsidRDefault="00912899">
      <w:pPr>
        <w:rPr>
          <w:rFonts w:ascii="ae_AlBattar" w:hAnsi="ae_AlBattar" w:cs="ae_AlBattar"/>
          <w:b/>
          <w:bCs/>
          <w:sz w:val="28"/>
          <w:szCs w:val="28"/>
          <w:u w:val="single"/>
        </w:rPr>
      </w:pPr>
      <w:r w:rsidRPr="00BE7F54">
        <w:rPr>
          <w:rFonts w:ascii="ae_AlBattar" w:hAnsi="ae_AlBattar" w:cs="ae_AlBattar"/>
          <w:b/>
          <w:bCs/>
          <w:sz w:val="28"/>
          <w:szCs w:val="28"/>
          <w:u w:val="single"/>
        </w:rPr>
        <w:t>Stratégie et moyens financiers</w:t>
      </w:r>
    </w:p>
    <w:p w:rsidR="00912899" w:rsidRDefault="00C74D5C">
      <w:pPr>
        <w:rPr>
          <w:rFonts w:asciiTheme="majorBidi" w:hAnsiTheme="majorBidi" w:cstheme="majorBidi"/>
          <w:b/>
          <w:bCs/>
          <w:sz w:val="28"/>
          <w:szCs w:val="28"/>
        </w:rPr>
      </w:pPr>
      <w:r>
        <w:rPr>
          <w:rFonts w:asciiTheme="majorBidi" w:hAnsiTheme="majorBidi" w:cstheme="majorBidi"/>
          <w:b/>
          <w:bCs/>
          <w:noProof/>
          <w:sz w:val="28"/>
          <w:szCs w:val="28"/>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23.25pt;margin-top:4.45pt;width:22.5pt;height:12pt;z-index:251658240"/>
        </w:pict>
      </w:r>
      <w:r w:rsidR="00396CCC" w:rsidRPr="00DA7ED4">
        <w:rPr>
          <w:rFonts w:asciiTheme="majorBidi" w:hAnsiTheme="majorBidi" w:cstheme="majorBidi"/>
          <w:b/>
          <w:bCs/>
          <w:sz w:val="28"/>
          <w:szCs w:val="28"/>
        </w:rPr>
        <w:t xml:space="preserve"> I – POLITIQUE FINANCIERE ET STRATEGIE DE L’ENTREPRISE</w:t>
      </w:r>
    </w:p>
    <w:p w:rsidR="00A4553A" w:rsidRDefault="00A4553A">
      <w:pPr>
        <w:rPr>
          <w:rFonts w:asciiTheme="majorBidi" w:hAnsiTheme="majorBidi" w:cstheme="majorBidi"/>
          <w:bCs/>
          <w:sz w:val="28"/>
          <w:szCs w:val="28"/>
        </w:rPr>
      </w:pPr>
      <w:r w:rsidRPr="00A4553A">
        <w:rPr>
          <w:rFonts w:asciiTheme="majorBidi" w:hAnsiTheme="majorBidi" w:cstheme="majorBidi"/>
          <w:bCs/>
          <w:sz w:val="28"/>
          <w:szCs w:val="28"/>
        </w:rPr>
        <w:t>Il</w:t>
      </w:r>
      <w:r>
        <w:rPr>
          <w:rFonts w:asciiTheme="majorBidi" w:hAnsiTheme="majorBidi" w:cstheme="majorBidi"/>
          <w:bCs/>
          <w:sz w:val="28"/>
          <w:szCs w:val="28"/>
        </w:rPr>
        <w:t xml:space="preserve"> existe des liens étroits entre la stratégie et les flux financiers car certaines stratégies impliquent les modes de financement particuliers alors que d’autres nécessitent d’optimiser les flux financiers pour limiter le risque.</w:t>
      </w:r>
    </w:p>
    <w:p w:rsidR="00AC6393" w:rsidRPr="00337704" w:rsidRDefault="00AC6393" w:rsidP="00AC6393">
      <w:pPr>
        <w:pStyle w:val="Paragraphedeliste"/>
        <w:numPr>
          <w:ilvl w:val="0"/>
          <w:numId w:val="9"/>
        </w:numPr>
        <w:rPr>
          <w:rFonts w:asciiTheme="majorBidi" w:hAnsiTheme="majorBidi" w:cstheme="majorBidi"/>
          <w:b/>
          <w:bCs/>
          <w:sz w:val="28"/>
          <w:szCs w:val="28"/>
        </w:rPr>
      </w:pPr>
      <w:r w:rsidRPr="00337704">
        <w:rPr>
          <w:rFonts w:asciiTheme="majorBidi" w:hAnsiTheme="majorBidi" w:cstheme="majorBidi"/>
          <w:b/>
          <w:bCs/>
          <w:sz w:val="28"/>
          <w:szCs w:val="28"/>
        </w:rPr>
        <w:t>Stratégie et contraintes financières</w:t>
      </w:r>
    </w:p>
    <w:p w:rsidR="00A4553A" w:rsidRDefault="00C74D5C">
      <w:pPr>
        <w:rPr>
          <w:rFonts w:asciiTheme="majorBidi" w:hAnsiTheme="majorBidi" w:cstheme="majorBidi"/>
          <w:bCs/>
          <w:sz w:val="28"/>
          <w:szCs w:val="28"/>
        </w:rPr>
      </w:pPr>
      <w:r>
        <w:rPr>
          <w:rFonts w:asciiTheme="majorBidi" w:hAnsiTheme="majorBidi" w:cstheme="majorBidi"/>
          <w:bCs/>
          <w:noProof/>
          <w:sz w:val="28"/>
          <w:szCs w:val="28"/>
          <w:lang w:eastAsia="fr-FR"/>
        </w:rPr>
        <w:pict>
          <v:rect id="_x0000_s1075" style="position:absolute;margin-left:108pt;margin-top:9.1pt;width:283.5pt;height:74.25pt;z-index:251707392">
            <v:textbox>
              <w:txbxContent>
                <w:p w:rsidR="005C0089" w:rsidRPr="00A4553A" w:rsidRDefault="005C0089">
                  <w:pPr>
                    <w:rPr>
                      <w:u w:val="single"/>
                    </w:rPr>
                  </w:pPr>
                  <w:r>
                    <w:t xml:space="preserve">                </w:t>
                  </w:r>
                  <w:r w:rsidRPr="00A4553A">
                    <w:rPr>
                      <w:u w:val="single"/>
                    </w:rPr>
                    <w:t>Création de valeur actionnariale</w:t>
                  </w:r>
                </w:p>
                <w:p w:rsidR="005C0089" w:rsidRDefault="005C0089">
                  <w:r>
                    <w:t>-Rentabilité</w:t>
                  </w:r>
                </w:p>
                <w:p w:rsidR="005C0089" w:rsidRDefault="005C0089">
                  <w:r>
                    <w:t>- politique d’investissement</w:t>
                  </w:r>
                </w:p>
              </w:txbxContent>
            </v:textbox>
          </v:rect>
        </w:pict>
      </w:r>
      <w:r w:rsidR="00A4553A">
        <w:rPr>
          <w:rFonts w:asciiTheme="majorBidi" w:hAnsiTheme="majorBidi" w:cstheme="majorBidi"/>
          <w:bCs/>
          <w:sz w:val="28"/>
          <w:szCs w:val="28"/>
        </w:rPr>
        <w:tab/>
      </w:r>
      <w:r w:rsidR="00A4553A">
        <w:rPr>
          <w:rFonts w:asciiTheme="majorBidi" w:hAnsiTheme="majorBidi" w:cstheme="majorBidi"/>
          <w:bCs/>
          <w:sz w:val="28"/>
          <w:szCs w:val="28"/>
        </w:rPr>
        <w:tab/>
      </w:r>
      <w:r w:rsidR="00A4553A">
        <w:rPr>
          <w:rFonts w:asciiTheme="majorBidi" w:hAnsiTheme="majorBidi" w:cstheme="majorBidi"/>
          <w:bCs/>
          <w:sz w:val="28"/>
          <w:szCs w:val="28"/>
        </w:rPr>
        <w:tab/>
      </w:r>
    </w:p>
    <w:p w:rsidR="00A4553A" w:rsidRDefault="00A4553A">
      <w:pPr>
        <w:rPr>
          <w:rFonts w:asciiTheme="majorBidi" w:hAnsiTheme="majorBidi" w:cstheme="majorBidi"/>
          <w:bCs/>
          <w:sz w:val="28"/>
          <w:szCs w:val="28"/>
        </w:rPr>
      </w:pPr>
    </w:p>
    <w:p w:rsidR="00A4553A" w:rsidRDefault="00A4553A">
      <w:pPr>
        <w:rPr>
          <w:rFonts w:asciiTheme="majorBidi" w:hAnsiTheme="majorBidi" w:cstheme="majorBidi"/>
          <w:bCs/>
          <w:sz w:val="28"/>
          <w:szCs w:val="28"/>
        </w:rPr>
      </w:pPr>
    </w:p>
    <w:p w:rsidR="00A4553A" w:rsidRDefault="00C74D5C">
      <w:pPr>
        <w:rPr>
          <w:rFonts w:asciiTheme="majorBidi" w:hAnsiTheme="majorBidi" w:cstheme="majorBidi"/>
          <w:bCs/>
          <w:sz w:val="28"/>
          <w:szCs w:val="28"/>
        </w:rPr>
      </w:pPr>
      <w:r>
        <w:rPr>
          <w:rFonts w:asciiTheme="majorBidi" w:hAnsiTheme="majorBidi" w:cstheme="majorBidi"/>
          <w:bCs/>
          <w:noProof/>
          <w:sz w:val="28"/>
          <w:szCs w:val="28"/>
          <w:lang w:eastAsia="fr-FR"/>
        </w:rPr>
        <w:pict>
          <v:shapetype id="_x0000_t32" coordsize="21600,21600" o:spt="32" o:oned="t" path="m,l21600,21600e" filled="f">
            <v:path arrowok="t" fillok="f" o:connecttype="none"/>
            <o:lock v:ext="edit" shapetype="t"/>
          </v:shapetype>
          <v:shape id="_x0000_s1076" type="#_x0000_t32" style="position:absolute;margin-left:257.25pt;margin-top:2.3pt;width:2.25pt;height:49.5pt;z-index:251708416" o:connectortype="straight">
            <v:stroke startarrow="block" endarrow="block"/>
          </v:shape>
        </w:pict>
      </w:r>
    </w:p>
    <w:p w:rsidR="00A4553A" w:rsidRDefault="00A4553A">
      <w:pPr>
        <w:rPr>
          <w:rFonts w:asciiTheme="majorBidi" w:hAnsiTheme="majorBidi" w:cstheme="majorBidi"/>
          <w:bCs/>
          <w:sz w:val="28"/>
          <w:szCs w:val="28"/>
        </w:rPr>
      </w:pPr>
    </w:p>
    <w:p w:rsidR="00A4553A" w:rsidRDefault="00C74D5C">
      <w:pPr>
        <w:rPr>
          <w:rFonts w:asciiTheme="majorBidi" w:hAnsiTheme="majorBidi" w:cstheme="majorBidi"/>
          <w:bCs/>
          <w:sz w:val="28"/>
          <w:szCs w:val="28"/>
        </w:rPr>
      </w:pPr>
      <w:r>
        <w:rPr>
          <w:rFonts w:asciiTheme="majorBidi" w:hAnsiTheme="majorBidi" w:cstheme="majorBidi"/>
          <w:bCs/>
          <w:noProof/>
          <w:sz w:val="28"/>
          <w:szCs w:val="28"/>
          <w:lang w:eastAsia="fr-FR"/>
        </w:rPr>
        <w:pict>
          <v:rect id="_x0000_s1077" style="position:absolute;margin-left:201pt;margin-top:.8pt;width:143.25pt;height:51.75pt;z-index:251709440">
            <v:textbox>
              <w:txbxContent>
                <w:p w:rsidR="005C0089" w:rsidRDefault="005C0089">
                  <w:r>
                    <w:t>Stratégie de l’entreprise</w:t>
                  </w:r>
                </w:p>
              </w:txbxContent>
            </v:textbox>
          </v:rect>
        </w:pict>
      </w:r>
    </w:p>
    <w:p w:rsidR="00A4553A" w:rsidRDefault="00C74D5C">
      <w:pPr>
        <w:rPr>
          <w:rFonts w:asciiTheme="majorBidi" w:hAnsiTheme="majorBidi" w:cstheme="majorBidi"/>
          <w:bCs/>
          <w:sz w:val="28"/>
          <w:szCs w:val="28"/>
        </w:rPr>
      </w:pPr>
      <w:r>
        <w:rPr>
          <w:rFonts w:asciiTheme="majorBidi" w:hAnsiTheme="majorBidi" w:cstheme="majorBidi"/>
          <w:bCs/>
          <w:noProof/>
          <w:sz w:val="28"/>
          <w:szCs w:val="28"/>
          <w:lang w:eastAsia="fr-FR"/>
        </w:rPr>
        <w:pict>
          <v:shape id="_x0000_s1081" type="#_x0000_t32" style="position:absolute;margin-left:344.25pt;margin-top:20.3pt;width:51.75pt;height:43.5pt;z-index:251713536" o:connectortype="straight">
            <v:stroke startarrow="block" endarrow="block"/>
          </v:shape>
        </w:pict>
      </w:r>
      <w:r>
        <w:rPr>
          <w:rFonts w:asciiTheme="majorBidi" w:hAnsiTheme="majorBidi" w:cstheme="majorBidi"/>
          <w:bCs/>
          <w:noProof/>
          <w:sz w:val="28"/>
          <w:szCs w:val="28"/>
          <w:lang w:eastAsia="fr-FR"/>
        </w:rPr>
        <w:pict>
          <v:shape id="_x0000_s1080" type="#_x0000_t32" style="position:absolute;margin-left:141pt;margin-top:9.05pt;width:60pt;height:49.5pt;flip:x;z-index:251712512" o:connectortype="straight">
            <v:stroke startarrow="block" endarrow="block"/>
          </v:shape>
        </w:pict>
      </w:r>
    </w:p>
    <w:p w:rsidR="00672820" w:rsidRDefault="00AC6393">
      <w:pPr>
        <w:rPr>
          <w:rFonts w:asciiTheme="majorBidi" w:hAnsiTheme="majorBidi" w:cstheme="majorBidi"/>
          <w:bCs/>
          <w:sz w:val="28"/>
          <w:szCs w:val="28"/>
        </w:rPr>
      </w:pP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p>
    <w:p w:rsidR="00AC6393" w:rsidRDefault="00C74D5C">
      <w:pPr>
        <w:rPr>
          <w:rFonts w:asciiTheme="majorBidi" w:hAnsiTheme="majorBidi" w:cstheme="majorBidi"/>
          <w:bCs/>
          <w:sz w:val="28"/>
          <w:szCs w:val="28"/>
        </w:rPr>
      </w:pPr>
      <w:r>
        <w:rPr>
          <w:rFonts w:asciiTheme="majorBidi" w:hAnsiTheme="majorBidi" w:cstheme="majorBidi"/>
          <w:bCs/>
          <w:noProof/>
          <w:sz w:val="28"/>
          <w:szCs w:val="28"/>
          <w:lang w:eastAsia="fr-FR"/>
        </w:rPr>
        <w:pict>
          <v:rect id="_x0000_s1079" style="position:absolute;margin-left:344.25pt;margin-top:6.75pt;width:172.5pt;height:197.25pt;z-index:251711488">
            <v:textbox>
              <w:txbxContent>
                <w:p w:rsidR="005C0089" w:rsidRDefault="005C0089">
                  <w:r>
                    <w:t>Attentes financières des parties      prenantes</w:t>
                  </w:r>
                </w:p>
                <w:p w:rsidR="005C0089" w:rsidRDefault="005C0089" w:rsidP="00AC6393">
                  <w:pPr>
                    <w:pStyle w:val="Paragraphedeliste"/>
                    <w:numPr>
                      <w:ilvl w:val="0"/>
                      <w:numId w:val="8"/>
                    </w:numPr>
                  </w:pPr>
                  <w:r>
                    <w:t>Actionnaires</w:t>
                  </w:r>
                </w:p>
                <w:p w:rsidR="005C0089" w:rsidRDefault="005C0089" w:rsidP="00AC6393">
                  <w:pPr>
                    <w:pStyle w:val="Paragraphedeliste"/>
                    <w:numPr>
                      <w:ilvl w:val="0"/>
                      <w:numId w:val="8"/>
                    </w:numPr>
                  </w:pPr>
                  <w:r>
                    <w:t>Investisseurs</w:t>
                  </w:r>
                </w:p>
                <w:p w:rsidR="005C0089" w:rsidRDefault="005C0089" w:rsidP="00AC6393">
                  <w:pPr>
                    <w:pStyle w:val="Paragraphedeliste"/>
                    <w:numPr>
                      <w:ilvl w:val="0"/>
                      <w:numId w:val="8"/>
                    </w:numPr>
                  </w:pPr>
                  <w:r>
                    <w:t>Banques</w:t>
                  </w:r>
                </w:p>
                <w:p w:rsidR="005C0089" w:rsidRDefault="005C0089" w:rsidP="00AC6393">
                  <w:pPr>
                    <w:pStyle w:val="Paragraphedeliste"/>
                    <w:numPr>
                      <w:ilvl w:val="0"/>
                      <w:numId w:val="8"/>
                    </w:numPr>
                  </w:pPr>
                  <w:r>
                    <w:t>Personnel</w:t>
                  </w:r>
                </w:p>
                <w:p w:rsidR="005C0089" w:rsidRDefault="005C0089" w:rsidP="00AC6393">
                  <w:pPr>
                    <w:pStyle w:val="Paragraphedeliste"/>
                    <w:numPr>
                      <w:ilvl w:val="0"/>
                      <w:numId w:val="8"/>
                    </w:numPr>
                  </w:pPr>
                  <w:r>
                    <w:t xml:space="preserve">Collectivités </w:t>
                  </w:r>
                </w:p>
                <w:p w:rsidR="005C0089" w:rsidRDefault="005C0089" w:rsidP="00AC6393">
                  <w:pPr>
                    <w:pStyle w:val="Paragraphedeliste"/>
                    <w:numPr>
                      <w:ilvl w:val="0"/>
                      <w:numId w:val="8"/>
                    </w:numPr>
                  </w:pPr>
                  <w:r>
                    <w:t>Clients</w:t>
                  </w:r>
                </w:p>
                <w:p w:rsidR="005C0089" w:rsidRDefault="005C0089" w:rsidP="00AC6393">
                  <w:pPr>
                    <w:pStyle w:val="Paragraphedeliste"/>
                    <w:numPr>
                      <w:ilvl w:val="0"/>
                      <w:numId w:val="8"/>
                    </w:numPr>
                  </w:pPr>
                  <w:r>
                    <w:t>fournisseurs</w:t>
                  </w:r>
                </w:p>
              </w:txbxContent>
            </v:textbox>
          </v:rect>
        </w:pict>
      </w:r>
      <w:r>
        <w:rPr>
          <w:rFonts w:asciiTheme="majorBidi" w:hAnsiTheme="majorBidi" w:cstheme="majorBidi"/>
          <w:bCs/>
          <w:noProof/>
          <w:sz w:val="28"/>
          <w:szCs w:val="28"/>
          <w:lang w:eastAsia="fr-FR"/>
        </w:rPr>
        <w:pict>
          <v:rect id="_x0000_s1078" style="position:absolute;margin-left:30.75pt;margin-top:1.5pt;width:138pt;height:207pt;z-index:251710464">
            <v:textbox>
              <w:txbxContent>
                <w:p w:rsidR="005C0089" w:rsidRDefault="005C0089" w:rsidP="00672820">
                  <w:pPr>
                    <w:rPr>
                      <w:sz w:val="20"/>
                      <w:szCs w:val="20"/>
                    </w:rPr>
                  </w:pPr>
                  <w:r w:rsidRPr="00672820">
                    <w:rPr>
                      <w:sz w:val="20"/>
                      <w:szCs w:val="20"/>
                    </w:rPr>
                    <w:t>Techniques de financement</w:t>
                  </w:r>
                </w:p>
                <w:p w:rsidR="005C0089" w:rsidRDefault="005C0089" w:rsidP="00672820">
                  <w:pPr>
                    <w:rPr>
                      <w:sz w:val="20"/>
                      <w:szCs w:val="20"/>
                    </w:rPr>
                  </w:pPr>
                  <w:r>
                    <w:rPr>
                      <w:sz w:val="20"/>
                      <w:szCs w:val="20"/>
                    </w:rPr>
                    <w:t>-sources et modes de financement (ressources stables, crédit de trésorerie)</w:t>
                  </w:r>
                </w:p>
                <w:p w:rsidR="005C0089" w:rsidRDefault="005C0089" w:rsidP="00672820">
                  <w:pPr>
                    <w:rPr>
                      <w:sz w:val="20"/>
                      <w:szCs w:val="20"/>
                    </w:rPr>
                  </w:pPr>
                  <w:r>
                    <w:rPr>
                      <w:sz w:val="20"/>
                      <w:szCs w:val="20"/>
                    </w:rPr>
                    <w:t>-Gestion des risques</w:t>
                  </w:r>
                </w:p>
                <w:p w:rsidR="005C0089" w:rsidRDefault="005C0089" w:rsidP="00672820">
                  <w:pPr>
                    <w:rPr>
                      <w:sz w:val="20"/>
                      <w:szCs w:val="20"/>
                    </w:rPr>
                  </w:pPr>
                  <w:r>
                    <w:rPr>
                      <w:sz w:val="20"/>
                      <w:szCs w:val="20"/>
                    </w:rPr>
                    <w:t>-Gestion des portefeuilles d’activités</w:t>
                  </w:r>
                </w:p>
                <w:p w:rsidR="005C0089" w:rsidRDefault="005C0089" w:rsidP="00672820">
                  <w:pPr>
                    <w:rPr>
                      <w:sz w:val="20"/>
                      <w:szCs w:val="20"/>
                    </w:rPr>
                  </w:pPr>
                  <w:r>
                    <w:rPr>
                      <w:sz w:val="20"/>
                      <w:szCs w:val="20"/>
                    </w:rPr>
                    <w:t>-Gestion des investissements, acquisitions-cessions</w:t>
                  </w:r>
                </w:p>
                <w:p w:rsidR="005C0089" w:rsidRDefault="005C0089" w:rsidP="00672820">
                  <w:pPr>
                    <w:rPr>
                      <w:sz w:val="20"/>
                      <w:szCs w:val="20"/>
                    </w:rPr>
                  </w:pPr>
                </w:p>
                <w:p w:rsidR="005C0089" w:rsidRDefault="005C0089" w:rsidP="00672820">
                  <w:pPr>
                    <w:rPr>
                      <w:sz w:val="20"/>
                      <w:szCs w:val="20"/>
                    </w:rPr>
                  </w:pPr>
                </w:p>
                <w:p w:rsidR="005C0089" w:rsidRPr="00672820" w:rsidRDefault="005C0089" w:rsidP="00672820">
                  <w:pPr>
                    <w:rPr>
                      <w:sz w:val="20"/>
                      <w:szCs w:val="20"/>
                    </w:rPr>
                  </w:pPr>
                </w:p>
                <w:p w:rsidR="005C0089" w:rsidRPr="00672820" w:rsidRDefault="005C0089" w:rsidP="00672820">
                  <w:pPr>
                    <w:rPr>
                      <w:sz w:val="20"/>
                      <w:szCs w:val="20"/>
                    </w:rPr>
                  </w:pPr>
                </w:p>
              </w:txbxContent>
            </v:textbox>
          </v:rect>
        </w:pict>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r w:rsidR="00AC6393">
        <w:rPr>
          <w:rFonts w:asciiTheme="majorBidi" w:hAnsiTheme="majorBidi" w:cstheme="majorBidi"/>
          <w:bCs/>
          <w:sz w:val="28"/>
          <w:szCs w:val="28"/>
        </w:rPr>
        <w:tab/>
      </w:r>
    </w:p>
    <w:p w:rsidR="00AC6393" w:rsidRDefault="00AC6393">
      <w:pPr>
        <w:rPr>
          <w:rFonts w:asciiTheme="majorBidi" w:hAnsiTheme="majorBidi" w:cstheme="majorBidi"/>
          <w:bCs/>
          <w:sz w:val="28"/>
          <w:szCs w:val="28"/>
        </w:rPr>
      </w:pP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p>
    <w:p w:rsidR="00672820" w:rsidRDefault="00672820">
      <w:pPr>
        <w:rPr>
          <w:rFonts w:asciiTheme="majorBidi" w:hAnsiTheme="majorBidi" w:cstheme="majorBidi"/>
          <w:bCs/>
          <w:sz w:val="28"/>
          <w:szCs w:val="28"/>
        </w:rPr>
      </w:pPr>
    </w:p>
    <w:p w:rsidR="00672820" w:rsidRPr="00672820" w:rsidRDefault="00672820" w:rsidP="00672820">
      <w:pPr>
        <w:pStyle w:val="Paragraphedeliste"/>
        <w:rPr>
          <w:rFonts w:asciiTheme="majorBidi" w:hAnsiTheme="majorBidi" w:cstheme="majorBidi"/>
          <w:bCs/>
          <w:sz w:val="28"/>
          <w:szCs w:val="28"/>
        </w:rPr>
      </w:pPr>
    </w:p>
    <w:p w:rsidR="00672820" w:rsidRDefault="00672820">
      <w:pPr>
        <w:rPr>
          <w:rFonts w:asciiTheme="majorBidi" w:hAnsiTheme="majorBidi" w:cstheme="majorBidi"/>
          <w:bCs/>
          <w:sz w:val="28"/>
          <w:szCs w:val="28"/>
        </w:rPr>
      </w:pPr>
    </w:p>
    <w:p w:rsidR="00672820" w:rsidRDefault="00672820">
      <w:pPr>
        <w:rPr>
          <w:rFonts w:asciiTheme="majorBidi" w:hAnsiTheme="majorBidi" w:cstheme="majorBidi"/>
          <w:bCs/>
          <w:sz w:val="28"/>
          <w:szCs w:val="28"/>
        </w:rPr>
      </w:pPr>
    </w:p>
    <w:p w:rsidR="00672820" w:rsidRDefault="00672820">
      <w:pPr>
        <w:rPr>
          <w:rFonts w:asciiTheme="majorBidi" w:hAnsiTheme="majorBidi" w:cstheme="majorBidi"/>
          <w:bCs/>
          <w:sz w:val="28"/>
          <w:szCs w:val="28"/>
        </w:rPr>
      </w:pPr>
    </w:p>
    <w:p w:rsidR="00672820" w:rsidRDefault="00672820">
      <w:pPr>
        <w:rPr>
          <w:rFonts w:asciiTheme="majorBidi" w:hAnsiTheme="majorBidi" w:cstheme="majorBidi"/>
          <w:bCs/>
          <w:sz w:val="28"/>
          <w:szCs w:val="28"/>
        </w:rPr>
      </w:pPr>
    </w:p>
    <w:p w:rsidR="00672820" w:rsidRDefault="00672820">
      <w:pPr>
        <w:rPr>
          <w:rFonts w:asciiTheme="majorBidi" w:hAnsiTheme="majorBidi" w:cstheme="majorBidi"/>
          <w:bCs/>
          <w:sz w:val="28"/>
          <w:szCs w:val="28"/>
        </w:rPr>
      </w:pPr>
    </w:p>
    <w:p w:rsidR="00AC6393" w:rsidRPr="00337704" w:rsidRDefault="00535E54" w:rsidP="00535E54">
      <w:pPr>
        <w:ind w:left="360"/>
        <w:rPr>
          <w:rFonts w:asciiTheme="majorBidi" w:hAnsiTheme="majorBidi" w:cstheme="majorBidi"/>
          <w:b/>
          <w:bCs/>
          <w:sz w:val="28"/>
          <w:szCs w:val="28"/>
        </w:rPr>
      </w:pPr>
      <w:r w:rsidRPr="00337704">
        <w:rPr>
          <w:rFonts w:asciiTheme="majorBidi" w:hAnsiTheme="majorBidi" w:cstheme="majorBidi"/>
          <w:b/>
          <w:bCs/>
          <w:sz w:val="28"/>
          <w:szCs w:val="28"/>
        </w:rPr>
        <w:lastRenderedPageBreak/>
        <w:t>2-</w:t>
      </w:r>
      <w:r w:rsidR="00AC6393" w:rsidRPr="00337704">
        <w:rPr>
          <w:rFonts w:asciiTheme="majorBidi" w:hAnsiTheme="majorBidi" w:cstheme="majorBidi"/>
          <w:b/>
          <w:bCs/>
          <w:sz w:val="28"/>
          <w:szCs w:val="28"/>
        </w:rPr>
        <w:t>La politique financière doit tenir compte des 3 cycles</w:t>
      </w:r>
    </w:p>
    <w:p w:rsidR="00AC6393" w:rsidRPr="00A4553A" w:rsidRDefault="00AC6393">
      <w:pPr>
        <w:rPr>
          <w:rFonts w:asciiTheme="majorBidi" w:hAnsiTheme="majorBidi" w:cstheme="majorBidi"/>
          <w:bCs/>
          <w:sz w:val="28"/>
          <w:szCs w:val="28"/>
        </w:rPr>
      </w:pPr>
    </w:p>
    <w:p w:rsidR="007E60F2" w:rsidRPr="007E60F2" w:rsidRDefault="00C74D5C" w:rsidP="002D4FEF">
      <w:pPr>
        <w:tabs>
          <w:tab w:val="left" w:pos="2280"/>
        </w:tabs>
        <w:rPr>
          <w:sz w:val="24"/>
          <w:szCs w:val="24"/>
        </w:rPr>
      </w:pPr>
      <w:r>
        <w:rPr>
          <w:noProof/>
          <w:sz w:val="28"/>
          <w:szCs w:val="28"/>
          <w:lang w:eastAsia="fr-FR"/>
        </w:rPr>
        <w:pict>
          <v:shape id="_x0000_s1033" type="#_x0000_t32" style="position:absolute;margin-left:368.25pt;margin-top:9.3pt;width:27.75pt;height:0;z-index:251665408" o:connectortype="straight">
            <v:stroke endarrow="block"/>
          </v:shape>
        </w:pict>
      </w:r>
      <w:r>
        <w:rPr>
          <w:noProof/>
          <w:sz w:val="28"/>
          <w:szCs w:val="28"/>
          <w:lang w:eastAsia="fr-FR"/>
        </w:rPr>
        <w:pict>
          <v:shape id="_x0000_s1031" type="#_x0000_t32" style="position:absolute;margin-left:213.75pt;margin-top:9.3pt;width:27.75pt;height:0;z-index:251663360" o:connectortype="straight">
            <v:stroke endarrow="block"/>
          </v:shape>
        </w:pict>
      </w:r>
      <w:r>
        <w:rPr>
          <w:noProof/>
          <w:sz w:val="28"/>
          <w:szCs w:val="28"/>
          <w:lang w:eastAsia="fr-FR"/>
        </w:rPr>
        <w:pict>
          <v:shapetype id="_x0000_t202" coordsize="21600,21600" o:spt="202" path="m,l,21600r21600,l21600,xe">
            <v:stroke joinstyle="miter"/>
            <v:path gradientshapeok="t" o:connecttype="rect"/>
          </v:shapetype>
          <v:shape id="_x0000_s1027" type="#_x0000_t202" style="position:absolute;margin-left:-11.25pt;margin-top:5.55pt;width:91.5pt;height:66.75pt;z-index:251659264" fillcolor="#fabf8f [1945]" strokecolor="#f79646 [3209]" strokeweight="1pt">
            <v:fill color2="#f79646 [3209]" rotate="t" focus="50%" type="gradient"/>
            <v:shadow on="t" type="perspective" color="#974706 [1609]" offset="1pt" offset2="-3pt"/>
            <v:textbox style="mso-next-textbox:#_x0000_s1027">
              <w:txbxContent>
                <w:p w:rsidR="005C0089" w:rsidRPr="00925298" w:rsidRDefault="005C0089" w:rsidP="00925298">
                  <w:pPr>
                    <w:rPr>
                      <w:b/>
                      <w:bCs/>
                      <w:sz w:val="28"/>
                      <w:szCs w:val="28"/>
                    </w:rPr>
                  </w:pPr>
                  <w:r w:rsidRPr="00925298">
                    <w:rPr>
                      <w:b/>
                      <w:bCs/>
                      <w:sz w:val="28"/>
                      <w:szCs w:val="28"/>
                    </w:rPr>
                    <w:t>Les trois cycle</w:t>
                  </w:r>
                  <w:r>
                    <w:rPr>
                      <w:b/>
                      <w:bCs/>
                      <w:sz w:val="28"/>
                      <w:szCs w:val="28"/>
                    </w:rPr>
                    <w:t>s</w:t>
                  </w:r>
                  <w:r w:rsidRPr="00925298">
                    <w:rPr>
                      <w:b/>
                      <w:bCs/>
                      <w:sz w:val="28"/>
                      <w:szCs w:val="28"/>
                    </w:rPr>
                    <w:t xml:space="preserve"> de l’entreprise</w:t>
                  </w:r>
                </w:p>
              </w:txbxContent>
            </v:textbox>
          </v:shape>
        </w:pict>
      </w:r>
      <w:r>
        <w:rPr>
          <w:noProof/>
          <w:sz w:val="28"/>
          <w:szCs w:val="28"/>
          <w:lang w:eastAsia="fr-FR"/>
        </w:rPr>
        <w:pict>
          <v:shape id="_x0000_s1028" type="#_x0000_t32" style="position:absolute;margin-left:80.25pt;margin-top:9.3pt;width:27.75pt;height:0;z-index:251660288" o:connectortype="straight">
            <v:stroke endarrow="block"/>
          </v:shape>
        </w:pict>
      </w:r>
      <w:r w:rsidR="007E60F2">
        <w:rPr>
          <w:sz w:val="28"/>
          <w:szCs w:val="28"/>
        </w:rPr>
        <w:t xml:space="preserve">                 </w:t>
      </w:r>
      <w:r w:rsidR="002B765F">
        <w:rPr>
          <w:sz w:val="28"/>
          <w:szCs w:val="28"/>
        </w:rPr>
        <w:t xml:space="preserve">                 </w:t>
      </w:r>
      <w:r w:rsidR="002D4FEF">
        <w:rPr>
          <w:sz w:val="28"/>
          <w:szCs w:val="28"/>
        </w:rPr>
        <w:t xml:space="preserve"> </w:t>
      </w:r>
      <w:r w:rsidR="002D4FEF" w:rsidRPr="007E60F2">
        <w:rPr>
          <w:sz w:val="24"/>
          <w:szCs w:val="24"/>
        </w:rPr>
        <w:t>Cycle d'exploitation</w:t>
      </w:r>
      <w:r w:rsidR="007E60F2">
        <w:rPr>
          <w:sz w:val="24"/>
          <w:szCs w:val="24"/>
        </w:rPr>
        <w:t xml:space="preserve">     </w:t>
      </w:r>
      <w:r w:rsidR="002D4FEF" w:rsidRPr="007E60F2">
        <w:rPr>
          <w:sz w:val="24"/>
          <w:szCs w:val="24"/>
        </w:rPr>
        <w:t xml:space="preserve">          Besoins de financement </w:t>
      </w:r>
      <w:r w:rsidR="007E60F2">
        <w:rPr>
          <w:sz w:val="24"/>
          <w:szCs w:val="24"/>
        </w:rPr>
        <w:t xml:space="preserve">  </w:t>
      </w:r>
      <w:r w:rsidR="002D4FEF" w:rsidRPr="007E60F2">
        <w:rPr>
          <w:sz w:val="24"/>
          <w:szCs w:val="24"/>
        </w:rPr>
        <w:t xml:space="preserve">           </w:t>
      </w:r>
      <w:r w:rsidR="007E60F2" w:rsidRPr="007E60F2">
        <w:rPr>
          <w:sz w:val="24"/>
          <w:szCs w:val="24"/>
        </w:rPr>
        <w:t>BFR</w:t>
      </w:r>
    </w:p>
    <w:p w:rsidR="003770CD" w:rsidRDefault="00C74D5C" w:rsidP="007E60F2">
      <w:pPr>
        <w:tabs>
          <w:tab w:val="left" w:pos="1065"/>
        </w:tabs>
        <w:rPr>
          <w:sz w:val="24"/>
          <w:szCs w:val="24"/>
        </w:rPr>
      </w:pPr>
      <w:r>
        <w:rPr>
          <w:noProof/>
          <w:sz w:val="24"/>
          <w:szCs w:val="24"/>
          <w:lang w:eastAsia="fr-FR"/>
        </w:rPr>
        <w:pict>
          <v:shape id="_x0000_s1034" type="#_x0000_t32" style="position:absolute;margin-left:379.5pt;margin-top:8.9pt;width:27.75pt;height:0;z-index:251666432" o:connectortype="straight">
            <v:stroke endarrow="block"/>
          </v:shape>
        </w:pict>
      </w:r>
      <w:r>
        <w:rPr>
          <w:noProof/>
          <w:sz w:val="24"/>
          <w:szCs w:val="24"/>
          <w:lang w:eastAsia="fr-FR"/>
        </w:rPr>
        <w:pict>
          <v:shape id="_x0000_s1030" type="#_x0000_t32" style="position:absolute;margin-left:221.25pt;margin-top:8.9pt;width:27.75pt;height:0;z-index:251662336" o:connectortype="straight">
            <v:stroke endarrow="block"/>
          </v:shape>
        </w:pict>
      </w:r>
      <w:r>
        <w:rPr>
          <w:noProof/>
          <w:sz w:val="28"/>
          <w:szCs w:val="28"/>
          <w:lang w:eastAsia="fr-FR"/>
        </w:rPr>
        <w:pict>
          <v:shape id="_x0000_s1032" type="#_x0000_t32" style="position:absolute;margin-left:80.25pt;margin-top:8.9pt;width:27.75pt;height:0;z-index:251664384" o:connectortype="straight">
            <v:stroke endarrow="block"/>
          </v:shape>
        </w:pict>
      </w:r>
      <w:r w:rsidR="007E60F2" w:rsidRPr="007E60F2">
        <w:rPr>
          <w:sz w:val="24"/>
          <w:szCs w:val="24"/>
        </w:rPr>
        <w:tab/>
      </w:r>
      <w:r w:rsidR="002B765F">
        <w:rPr>
          <w:sz w:val="24"/>
          <w:szCs w:val="24"/>
        </w:rPr>
        <w:t xml:space="preserve">                     </w:t>
      </w:r>
      <w:r w:rsidR="007E60F2" w:rsidRPr="007E60F2">
        <w:rPr>
          <w:sz w:val="24"/>
          <w:szCs w:val="24"/>
        </w:rPr>
        <w:t xml:space="preserve">Cycle d'investissement  </w:t>
      </w:r>
      <w:r w:rsidR="007E60F2">
        <w:rPr>
          <w:sz w:val="24"/>
          <w:szCs w:val="24"/>
        </w:rPr>
        <w:t xml:space="preserve">      </w:t>
      </w:r>
      <w:r w:rsidR="007E60F2" w:rsidRPr="007E60F2">
        <w:rPr>
          <w:sz w:val="24"/>
          <w:szCs w:val="24"/>
        </w:rPr>
        <w:t xml:space="preserve">      Besoins de financement </w:t>
      </w:r>
      <w:r w:rsidR="007E60F2">
        <w:rPr>
          <w:sz w:val="24"/>
          <w:szCs w:val="24"/>
        </w:rPr>
        <w:t xml:space="preserve">        </w:t>
      </w:r>
      <w:r w:rsidR="007E60F2" w:rsidRPr="007E60F2">
        <w:rPr>
          <w:sz w:val="24"/>
          <w:szCs w:val="24"/>
        </w:rPr>
        <w:t xml:space="preserve">   CAPITAUX</w:t>
      </w:r>
      <w:r w:rsidR="00AC6393">
        <w:rPr>
          <w:sz w:val="24"/>
          <w:szCs w:val="24"/>
        </w:rPr>
        <w:t xml:space="preserve"> </w:t>
      </w:r>
    </w:p>
    <w:p w:rsidR="003770CD" w:rsidRDefault="00C74D5C" w:rsidP="003770CD">
      <w:pPr>
        <w:tabs>
          <w:tab w:val="left" w:pos="1065"/>
        </w:tabs>
        <w:rPr>
          <w:sz w:val="24"/>
          <w:szCs w:val="24"/>
        </w:rPr>
      </w:pPr>
      <w:r>
        <w:rPr>
          <w:noProof/>
          <w:sz w:val="24"/>
          <w:szCs w:val="24"/>
          <w:lang w:eastAsia="fr-FR"/>
        </w:rPr>
        <w:pict>
          <v:shape id="_x0000_s1037" type="#_x0000_t32" style="position:absolute;margin-left:444pt;margin-top:10.35pt;width:27.75pt;height:0;z-index:251669504" o:connectortype="straight">
            <v:stroke endarrow="block"/>
          </v:shape>
        </w:pict>
      </w:r>
      <w:r>
        <w:rPr>
          <w:noProof/>
          <w:sz w:val="24"/>
          <w:szCs w:val="24"/>
          <w:lang w:eastAsia="fr-FR"/>
        </w:rPr>
        <w:pict>
          <v:shape id="_x0000_s1036" type="#_x0000_t32" style="position:absolute;margin-left:223.5pt;margin-top:10.35pt;width:27.75pt;height:0;z-index:251668480" o:connectortype="straight">
            <v:stroke endarrow="block"/>
          </v:shape>
        </w:pict>
      </w:r>
      <w:r>
        <w:rPr>
          <w:noProof/>
          <w:sz w:val="24"/>
          <w:szCs w:val="24"/>
          <w:lang w:eastAsia="fr-FR"/>
        </w:rPr>
        <w:pict>
          <v:shape id="_x0000_s1035" type="#_x0000_t32" style="position:absolute;margin-left:80.25pt;margin-top:10.35pt;width:27.75pt;height:0;z-index:251667456" o:connectortype="straight">
            <v:stroke endarrow="block"/>
          </v:shape>
        </w:pict>
      </w:r>
      <w:r w:rsidR="003770CD">
        <w:rPr>
          <w:sz w:val="24"/>
          <w:szCs w:val="24"/>
        </w:rPr>
        <w:tab/>
      </w:r>
      <w:r w:rsidR="002B765F">
        <w:rPr>
          <w:sz w:val="24"/>
          <w:szCs w:val="24"/>
        </w:rPr>
        <w:t xml:space="preserve">                     </w:t>
      </w:r>
      <w:r w:rsidR="003770CD" w:rsidRPr="003770CD">
        <w:rPr>
          <w:sz w:val="24"/>
          <w:szCs w:val="24"/>
        </w:rPr>
        <w:t xml:space="preserve">Cycle de financement </w:t>
      </w:r>
      <w:r w:rsidR="003770CD">
        <w:rPr>
          <w:sz w:val="24"/>
          <w:szCs w:val="24"/>
        </w:rPr>
        <w:t xml:space="preserve">            </w:t>
      </w:r>
      <w:r w:rsidR="003770CD" w:rsidRPr="003770CD">
        <w:rPr>
          <w:sz w:val="24"/>
          <w:szCs w:val="24"/>
        </w:rPr>
        <w:t xml:space="preserve"> Ressources pour faire face aux besoins </w:t>
      </w:r>
      <w:r w:rsidR="003770CD">
        <w:rPr>
          <w:sz w:val="24"/>
          <w:szCs w:val="24"/>
        </w:rPr>
        <w:t xml:space="preserve"> </w:t>
      </w:r>
      <w:r w:rsidR="003770CD" w:rsidRPr="003770CD">
        <w:rPr>
          <w:sz w:val="24"/>
          <w:szCs w:val="24"/>
        </w:rPr>
        <w:t xml:space="preserve"> </w:t>
      </w:r>
      <w:r w:rsidR="003770CD">
        <w:rPr>
          <w:sz w:val="24"/>
          <w:szCs w:val="24"/>
        </w:rPr>
        <w:t xml:space="preserve">         </w:t>
      </w:r>
    </w:p>
    <w:p w:rsidR="00EB6C8F" w:rsidRDefault="003770CD" w:rsidP="003770CD">
      <w:pPr>
        <w:tabs>
          <w:tab w:val="left" w:pos="1065"/>
        </w:tabs>
      </w:pPr>
      <w:r>
        <w:rPr>
          <w:sz w:val="24"/>
          <w:szCs w:val="24"/>
        </w:rPr>
        <w:t xml:space="preserve">                      </w:t>
      </w:r>
      <w:r w:rsidR="00AC6393">
        <w:rPr>
          <w:sz w:val="24"/>
          <w:szCs w:val="24"/>
        </w:rPr>
        <w:t xml:space="preserve">                     </w:t>
      </w:r>
      <w:r w:rsidR="00914CB2">
        <w:rPr>
          <w:sz w:val="24"/>
          <w:szCs w:val="24"/>
        </w:rPr>
        <w:t xml:space="preserve"> </w:t>
      </w:r>
      <w:r w:rsidRPr="003770CD">
        <w:t>CAPITAUX PROPRES + ENDETTEMENT</w:t>
      </w:r>
    </w:p>
    <w:p w:rsidR="00914CB2" w:rsidRDefault="00914CB2" w:rsidP="00914CB2">
      <w:pPr>
        <w:pStyle w:val="Paragraphedeliste"/>
        <w:numPr>
          <w:ilvl w:val="0"/>
          <w:numId w:val="10"/>
        </w:numPr>
        <w:tabs>
          <w:tab w:val="left" w:pos="1065"/>
        </w:tabs>
      </w:pPr>
      <w:r>
        <w:t>Capitaux propres : capital, bénéfices mis en réserve.</w:t>
      </w:r>
    </w:p>
    <w:p w:rsidR="00914CB2" w:rsidRDefault="00914CB2" w:rsidP="00914CB2">
      <w:pPr>
        <w:pStyle w:val="Paragraphedeliste"/>
        <w:numPr>
          <w:ilvl w:val="0"/>
          <w:numId w:val="10"/>
        </w:numPr>
        <w:tabs>
          <w:tab w:val="left" w:pos="1065"/>
        </w:tabs>
      </w:pPr>
      <w:r>
        <w:t>Emprunts</w:t>
      </w:r>
    </w:p>
    <w:p w:rsidR="00914CB2" w:rsidRDefault="00914CB2" w:rsidP="00914CB2">
      <w:pPr>
        <w:pStyle w:val="Paragraphedeliste"/>
        <w:numPr>
          <w:ilvl w:val="0"/>
          <w:numId w:val="10"/>
        </w:numPr>
        <w:tabs>
          <w:tab w:val="left" w:pos="1065"/>
        </w:tabs>
      </w:pPr>
      <w:r>
        <w:t>Crédits de trésorerie pour faire face aux échéances et éviter l’insolvabilité de l’entreprise</w:t>
      </w:r>
    </w:p>
    <w:p w:rsidR="00914CB2" w:rsidRPr="00337704" w:rsidRDefault="003770CD" w:rsidP="003770CD">
      <w:pPr>
        <w:tabs>
          <w:tab w:val="left" w:pos="1065"/>
        </w:tabs>
        <w:rPr>
          <w:b/>
          <w:bCs/>
          <w:sz w:val="28"/>
          <w:szCs w:val="28"/>
        </w:rPr>
      </w:pPr>
      <w:r w:rsidRPr="00535E54">
        <w:rPr>
          <w:bCs/>
          <w:sz w:val="28"/>
          <w:szCs w:val="28"/>
        </w:rPr>
        <w:t xml:space="preserve"> </w:t>
      </w:r>
      <w:r w:rsidR="00535E54" w:rsidRPr="00535E54">
        <w:rPr>
          <w:bCs/>
          <w:sz w:val="28"/>
          <w:szCs w:val="28"/>
        </w:rPr>
        <w:t>3</w:t>
      </w:r>
      <w:r w:rsidR="00DB638E" w:rsidRPr="00535E54">
        <w:rPr>
          <w:bCs/>
          <w:sz w:val="28"/>
          <w:szCs w:val="28"/>
        </w:rPr>
        <w:t xml:space="preserve"> </w:t>
      </w:r>
      <w:r w:rsidR="00DB638E" w:rsidRPr="00337704">
        <w:rPr>
          <w:b/>
          <w:bCs/>
          <w:sz w:val="28"/>
          <w:szCs w:val="28"/>
        </w:rPr>
        <w:t>• La politique financière et les variables à prendre en compte</w:t>
      </w:r>
      <w:r w:rsidRPr="00337704">
        <w:rPr>
          <w:b/>
          <w:bCs/>
          <w:sz w:val="28"/>
          <w:szCs w:val="28"/>
        </w:rPr>
        <w:t xml:space="preserve">  </w:t>
      </w:r>
    </w:p>
    <w:p w:rsidR="00DB638E" w:rsidRDefault="00914CB2" w:rsidP="003770CD">
      <w:pPr>
        <w:tabs>
          <w:tab w:val="left" w:pos="1065"/>
        </w:tabs>
        <w:rPr>
          <w:sz w:val="28"/>
          <w:szCs w:val="28"/>
        </w:rPr>
      </w:pPr>
      <w:r>
        <w:rPr>
          <w:bCs/>
          <w:sz w:val="28"/>
          <w:szCs w:val="28"/>
        </w:rPr>
        <w:t xml:space="preserve">Pour mettre la politique financière d’une entreprise et évaluer son efficacité on dispose de 6 indicateurs qui constituent des variables. </w:t>
      </w:r>
      <w:r w:rsidR="003770CD" w:rsidRPr="00DB638E">
        <w:rPr>
          <w:b/>
          <w:bCs/>
          <w:sz w:val="28"/>
          <w:szCs w:val="28"/>
        </w:rPr>
        <w:t xml:space="preserve">        </w:t>
      </w:r>
    </w:p>
    <w:p w:rsidR="00C108F3" w:rsidRDefault="00C74D5C" w:rsidP="00C108F3">
      <w:pPr>
        <w:tabs>
          <w:tab w:val="left" w:pos="1065"/>
        </w:tabs>
        <w:spacing w:after="0"/>
        <w:rPr>
          <w:sz w:val="28"/>
          <w:szCs w:val="28"/>
        </w:rPr>
      </w:pPr>
      <w:r>
        <w:rPr>
          <w:noProof/>
          <w:sz w:val="28"/>
          <w:szCs w:val="28"/>
          <w:lang w:eastAsia="fr-FR"/>
        </w:rPr>
        <w:pict>
          <v:shape id="_x0000_s1044" type="#_x0000_t202" style="position:absolute;margin-left:379.5pt;margin-top:7.15pt;width:96pt;height:53.25pt;z-index:251676672" stroked="f">
            <v:textbox>
              <w:txbxContent>
                <w:p w:rsidR="005C0089" w:rsidRDefault="005C0089">
                  <w:r>
                    <w:t xml:space="preserve">Environnement économique, conjoncture </w:t>
                  </w:r>
                </w:p>
              </w:txbxContent>
            </v:textbox>
          </v:shape>
        </w:pict>
      </w:r>
      <w:r>
        <w:rPr>
          <w:noProof/>
          <w:sz w:val="28"/>
          <w:szCs w:val="28"/>
          <w:lang w:eastAsia="fr-FR"/>
        </w:rPr>
        <w:pict>
          <v:shape id="_x0000_s1038" type="#_x0000_t202" style="position:absolute;margin-left:165.75pt;margin-top:7.15pt;width:178.5pt;height:53.25pt;z-index:251670528" fillcolor="#ffc">
            <v:fill r:id="rId8" o:title="Zone de dessin" rotate="t" type="tile"/>
            <v:textbox>
              <w:txbxContent>
                <w:p w:rsidR="005C0089" w:rsidRPr="00F770E5" w:rsidRDefault="005C0089" w:rsidP="002F3508">
                  <w:pPr>
                    <w:jc w:val="center"/>
                    <w:rPr>
                      <w:b/>
                      <w:bCs/>
                    </w:rPr>
                  </w:pPr>
                  <w:r w:rsidRPr="00F770E5">
                    <w:rPr>
                      <w:b/>
                      <w:bCs/>
                    </w:rPr>
                    <w:t>STRATEGIE DE L’ENTREPRISE</w:t>
                  </w:r>
                </w:p>
                <w:p w:rsidR="005C0089" w:rsidRPr="00F770E5" w:rsidRDefault="005C0089" w:rsidP="002F3508">
                  <w:pPr>
                    <w:jc w:val="center"/>
                    <w:rPr>
                      <w:b/>
                      <w:bCs/>
                    </w:rPr>
                  </w:pPr>
                  <w:r w:rsidRPr="00F770E5">
                    <w:rPr>
                      <w:b/>
                      <w:bCs/>
                    </w:rPr>
                    <w:t>Choix des manageurs et dirigeants</w:t>
                  </w:r>
                </w:p>
              </w:txbxContent>
            </v:textbox>
          </v:shape>
        </w:pict>
      </w:r>
      <w:r w:rsidR="00C108F3">
        <w:rPr>
          <w:sz w:val="28"/>
          <w:szCs w:val="28"/>
        </w:rPr>
        <w:t>Croissance de</w:t>
      </w:r>
    </w:p>
    <w:p w:rsidR="00396CCC" w:rsidRPr="00DB638E" w:rsidRDefault="00C74D5C" w:rsidP="00C108F3">
      <w:pPr>
        <w:tabs>
          <w:tab w:val="left" w:pos="1065"/>
        </w:tabs>
        <w:spacing w:after="0"/>
        <w:rPr>
          <w:sz w:val="28"/>
          <w:szCs w:val="28"/>
        </w:rPr>
      </w:pPr>
      <w:r>
        <w:rPr>
          <w:noProof/>
          <w:sz w:val="28"/>
          <w:szCs w:val="28"/>
          <w:lang w:eastAsia="fr-FR"/>
        </w:rPr>
        <w:pict>
          <v:shape id="_x0000_s1047" type="#_x0000_t32" style="position:absolute;margin-left:344.25pt;margin-top:.25pt;width:35.25pt;height:91.5pt;flip:x;z-index:251679744" o:connectortype="straight">
            <v:stroke endarrow="block"/>
          </v:shape>
        </w:pict>
      </w:r>
      <w:r>
        <w:rPr>
          <w:noProof/>
          <w:sz w:val="28"/>
          <w:szCs w:val="28"/>
          <w:lang w:eastAsia="fr-FR"/>
        </w:rPr>
        <w:pict>
          <v:shape id="_x0000_s1041" type="#_x0000_t32" style="position:absolute;margin-left:92.25pt;margin-top:.25pt;width:1in;height:74.25pt;z-index:251673600" o:connectortype="straight">
            <v:stroke endarrow="block"/>
          </v:shape>
        </w:pict>
      </w:r>
      <w:r w:rsidR="00C108F3">
        <w:rPr>
          <w:sz w:val="28"/>
          <w:szCs w:val="28"/>
        </w:rPr>
        <w:t xml:space="preserve"> </w:t>
      </w:r>
      <w:r w:rsidR="006944A8">
        <w:rPr>
          <w:sz w:val="28"/>
          <w:szCs w:val="28"/>
        </w:rPr>
        <w:t>L’entreprise</w:t>
      </w:r>
      <w:r w:rsidR="00C108F3">
        <w:rPr>
          <w:sz w:val="28"/>
          <w:szCs w:val="28"/>
        </w:rPr>
        <w:t xml:space="preserve"> </w:t>
      </w:r>
      <w:r w:rsidR="003770CD" w:rsidRPr="00DB638E">
        <w:rPr>
          <w:sz w:val="28"/>
          <w:szCs w:val="28"/>
        </w:rPr>
        <w:t xml:space="preserve">       </w:t>
      </w:r>
    </w:p>
    <w:p w:rsidR="00C108F3" w:rsidRDefault="00C108F3" w:rsidP="00C108F3">
      <w:pPr>
        <w:tabs>
          <w:tab w:val="left" w:pos="1065"/>
        </w:tabs>
        <w:spacing w:after="0"/>
        <w:rPr>
          <w:sz w:val="28"/>
          <w:szCs w:val="28"/>
        </w:rPr>
      </w:pPr>
    </w:p>
    <w:p w:rsidR="007D5BD3" w:rsidRPr="00C108F3" w:rsidRDefault="007D5BD3" w:rsidP="00C108F3">
      <w:pPr>
        <w:tabs>
          <w:tab w:val="left" w:pos="1065"/>
        </w:tabs>
        <w:spacing w:after="0"/>
        <w:rPr>
          <w:sz w:val="28"/>
          <w:szCs w:val="28"/>
        </w:rPr>
      </w:pPr>
    </w:p>
    <w:p w:rsidR="00C108F3" w:rsidRPr="00C108F3" w:rsidRDefault="00C74D5C" w:rsidP="00C108F3">
      <w:pPr>
        <w:tabs>
          <w:tab w:val="left" w:pos="1065"/>
        </w:tabs>
        <w:spacing w:after="0"/>
        <w:rPr>
          <w:sz w:val="28"/>
          <w:szCs w:val="28"/>
        </w:rPr>
      </w:pPr>
      <w:r>
        <w:rPr>
          <w:noProof/>
          <w:sz w:val="28"/>
          <w:szCs w:val="28"/>
          <w:lang w:eastAsia="fr-FR"/>
        </w:rPr>
        <w:pict>
          <v:shape id="_x0000_s1045" type="#_x0000_t202" style="position:absolute;margin-left:379.5pt;margin-top:15.55pt;width:96pt;height:53.25pt;z-index:251677696" stroked="f">
            <v:textbox>
              <w:txbxContent>
                <w:p w:rsidR="005C0089" w:rsidRDefault="005C0089" w:rsidP="002C0F66">
                  <w:r>
                    <w:t xml:space="preserve">Actionnaires, apporteurs de capitaux  </w:t>
                  </w:r>
                </w:p>
              </w:txbxContent>
            </v:textbox>
          </v:shape>
        </w:pict>
      </w:r>
      <w:r>
        <w:rPr>
          <w:noProof/>
          <w:sz w:val="28"/>
          <w:szCs w:val="28"/>
          <w:lang w:eastAsia="fr-FR"/>
        </w:rPr>
        <w:pict>
          <v:shape id="_x0000_s1039" type="#_x0000_t202" style="position:absolute;margin-left:165.75pt;margin-top:9.7pt;width:178.5pt;height:58.5pt;z-index:251671552" fillcolor="#cff">
            <v:fill r:id="rId9" o:title="Gouttelettes" rotate="t" type="tile"/>
            <v:textbox>
              <w:txbxContent>
                <w:p w:rsidR="005C0089" w:rsidRPr="00F770E5" w:rsidRDefault="005C0089" w:rsidP="002F3508">
                  <w:pPr>
                    <w:jc w:val="center"/>
                  </w:pPr>
                  <w:r w:rsidRPr="00F770E5">
                    <w:t>POLITIQUE FINANCIERE</w:t>
                  </w:r>
                </w:p>
                <w:p w:rsidR="005C0089" w:rsidRPr="00F770E5" w:rsidRDefault="00F546F8" w:rsidP="002F3508">
                  <w:pPr>
                    <w:jc w:val="center"/>
                  </w:pPr>
                  <w:r>
                    <w:t>Choisie</w:t>
                  </w:r>
                  <w:r w:rsidR="005C0089" w:rsidRPr="00F770E5">
                    <w:t xml:space="preserve"> et appliquée par les managers</w:t>
                  </w:r>
                </w:p>
                <w:p w:rsidR="005C0089" w:rsidRDefault="005C0089" w:rsidP="00CB5BEE"/>
              </w:txbxContent>
            </v:textbox>
          </v:shape>
        </w:pict>
      </w:r>
      <w:r w:rsidR="006944A8" w:rsidRPr="00C108F3">
        <w:rPr>
          <w:sz w:val="28"/>
          <w:szCs w:val="28"/>
        </w:rPr>
        <w:t>Rentabilité</w:t>
      </w:r>
      <w:r w:rsidR="00C108F3" w:rsidRPr="00C108F3">
        <w:rPr>
          <w:sz w:val="28"/>
          <w:szCs w:val="28"/>
        </w:rPr>
        <w:t xml:space="preserve"> économique </w:t>
      </w:r>
    </w:p>
    <w:p w:rsidR="00C108F3" w:rsidRPr="00C108F3" w:rsidRDefault="00C74D5C" w:rsidP="002C0F66">
      <w:pPr>
        <w:tabs>
          <w:tab w:val="left" w:pos="1065"/>
          <w:tab w:val="right" w:pos="8306"/>
        </w:tabs>
        <w:spacing w:after="0"/>
        <w:rPr>
          <w:sz w:val="28"/>
          <w:szCs w:val="28"/>
        </w:rPr>
      </w:pPr>
      <w:r>
        <w:rPr>
          <w:noProof/>
          <w:sz w:val="28"/>
          <w:szCs w:val="28"/>
          <w:lang w:eastAsia="fr-FR"/>
        </w:rPr>
        <w:pict>
          <v:shape id="_x0000_s1042" type="#_x0000_t32" style="position:absolute;margin-left:135pt;margin-top:16.9pt;width:30.75pt;height:0;z-index:251674624" o:connectortype="straight">
            <v:stroke endarrow="block"/>
          </v:shape>
        </w:pict>
      </w:r>
      <w:r w:rsidR="007E390A">
        <w:rPr>
          <w:sz w:val="28"/>
          <w:szCs w:val="28"/>
        </w:rPr>
        <w:t xml:space="preserve">   </w:t>
      </w:r>
      <w:r w:rsidR="005311FE">
        <w:rPr>
          <w:sz w:val="28"/>
          <w:szCs w:val="28"/>
        </w:rPr>
        <w:t xml:space="preserve">  </w:t>
      </w:r>
      <w:r w:rsidR="007E390A">
        <w:rPr>
          <w:sz w:val="28"/>
          <w:szCs w:val="28"/>
        </w:rPr>
        <w:t xml:space="preserve"> </w:t>
      </w:r>
      <w:proofErr w:type="gramStart"/>
      <w:r w:rsidR="00C108F3" w:rsidRPr="00C108F3">
        <w:rPr>
          <w:sz w:val="28"/>
          <w:szCs w:val="28"/>
        </w:rPr>
        <w:t>et</w:t>
      </w:r>
      <w:proofErr w:type="gramEnd"/>
      <w:r w:rsidR="00C108F3" w:rsidRPr="00C108F3">
        <w:rPr>
          <w:sz w:val="28"/>
          <w:szCs w:val="28"/>
        </w:rPr>
        <w:t xml:space="preserve"> financière </w:t>
      </w:r>
      <w:r w:rsidR="002C0F66">
        <w:rPr>
          <w:sz w:val="28"/>
          <w:szCs w:val="28"/>
        </w:rPr>
        <w:tab/>
      </w:r>
    </w:p>
    <w:p w:rsidR="00C108F3" w:rsidRDefault="00C74D5C">
      <w:pPr>
        <w:tabs>
          <w:tab w:val="left" w:pos="1065"/>
        </w:tabs>
        <w:spacing w:after="0"/>
        <w:rPr>
          <w:sz w:val="28"/>
          <w:szCs w:val="28"/>
        </w:rPr>
      </w:pPr>
      <w:r>
        <w:rPr>
          <w:noProof/>
          <w:sz w:val="28"/>
          <w:szCs w:val="28"/>
          <w:lang w:eastAsia="fr-FR"/>
        </w:rPr>
        <w:pict>
          <v:shape id="_x0000_s1049" type="#_x0000_t32" style="position:absolute;margin-left:344.25pt;margin-top:18.25pt;width:42pt;height:80.25pt;flip:x y;z-index:251681792" o:connectortype="straight">
            <v:stroke endarrow="block"/>
          </v:shape>
        </w:pict>
      </w:r>
      <w:r>
        <w:rPr>
          <w:noProof/>
          <w:sz w:val="28"/>
          <w:szCs w:val="28"/>
          <w:lang w:eastAsia="fr-FR"/>
        </w:rPr>
        <w:pict>
          <v:shape id="_x0000_s1048" type="#_x0000_t32" style="position:absolute;margin-left:344.25pt;margin-top:3.25pt;width:27.75pt;height:.75pt;flip:x;z-index:251680768" o:connectortype="straight">
            <v:stroke endarrow="block"/>
          </v:shape>
        </w:pict>
      </w:r>
      <w:r>
        <w:rPr>
          <w:noProof/>
          <w:sz w:val="28"/>
          <w:szCs w:val="28"/>
          <w:lang w:eastAsia="fr-FR"/>
        </w:rPr>
        <w:pict>
          <v:shape id="_x0000_s1043" type="#_x0000_t32" style="position:absolute;margin-left:126.75pt;margin-top:18.25pt;width:37.5pt;height:75pt;flip:y;z-index:251675648" o:connectortype="straight">
            <v:stroke endarrow="block"/>
          </v:shape>
        </w:pict>
      </w:r>
    </w:p>
    <w:p w:rsidR="007D5BD3" w:rsidRDefault="007D5BD3">
      <w:pPr>
        <w:tabs>
          <w:tab w:val="left" w:pos="1065"/>
        </w:tabs>
        <w:spacing w:after="0"/>
        <w:rPr>
          <w:sz w:val="28"/>
          <w:szCs w:val="28"/>
        </w:rPr>
      </w:pPr>
    </w:p>
    <w:p w:rsidR="007D5BD3" w:rsidRDefault="007D5BD3">
      <w:pPr>
        <w:tabs>
          <w:tab w:val="left" w:pos="1065"/>
        </w:tabs>
        <w:spacing w:after="0"/>
        <w:rPr>
          <w:sz w:val="28"/>
          <w:szCs w:val="28"/>
        </w:rPr>
      </w:pPr>
    </w:p>
    <w:p w:rsidR="00C108F3" w:rsidRDefault="00C74D5C">
      <w:pPr>
        <w:tabs>
          <w:tab w:val="left" w:pos="1065"/>
        </w:tabs>
        <w:spacing w:after="0"/>
        <w:rPr>
          <w:sz w:val="28"/>
          <w:szCs w:val="28"/>
        </w:rPr>
      </w:pPr>
      <w:r>
        <w:rPr>
          <w:noProof/>
          <w:sz w:val="28"/>
          <w:szCs w:val="28"/>
          <w:lang w:eastAsia="fr-FR"/>
        </w:rPr>
        <w:pict>
          <v:shape id="_x0000_s1046" type="#_x0000_t202" style="position:absolute;margin-left:391.5pt;margin-top:8.05pt;width:96pt;height:42.75pt;z-index:251678720" stroked="f">
            <v:textbox>
              <w:txbxContent>
                <w:p w:rsidR="005C0089" w:rsidRDefault="005C0089" w:rsidP="002C0F66">
                  <w:r>
                    <w:t xml:space="preserve">Indépendance de l’entreprise </w:t>
                  </w:r>
                </w:p>
              </w:txbxContent>
            </v:textbox>
          </v:shape>
        </w:pict>
      </w:r>
      <w:r>
        <w:rPr>
          <w:noProof/>
          <w:sz w:val="28"/>
          <w:szCs w:val="28"/>
          <w:lang w:eastAsia="fr-FR"/>
        </w:rPr>
        <w:pict>
          <v:shape id="_x0000_s1040" type="#_x0000_t202" style="position:absolute;margin-left:165.75pt;margin-top:2.8pt;width:178.5pt;height:48pt;z-index:251672576" fillcolor="#ffc">
            <v:fill r:id="rId8" o:title="Zone de dessin" rotate="t" type="tile"/>
            <v:textbox>
              <w:txbxContent>
                <w:p w:rsidR="005C0089" w:rsidRPr="00F770E5" w:rsidRDefault="005C0089" w:rsidP="002F3508">
                  <w:pPr>
                    <w:jc w:val="center"/>
                    <w:rPr>
                      <w:b/>
                      <w:bCs/>
                    </w:rPr>
                  </w:pPr>
                  <w:r w:rsidRPr="00F770E5">
                    <w:rPr>
                      <w:b/>
                      <w:bCs/>
                    </w:rPr>
                    <w:t>IMPERATIF !</w:t>
                  </w:r>
                </w:p>
                <w:p w:rsidR="005C0089" w:rsidRPr="00F770E5" w:rsidRDefault="005C0089" w:rsidP="002F3508">
                  <w:pPr>
                    <w:jc w:val="center"/>
                    <w:rPr>
                      <w:b/>
                      <w:bCs/>
                    </w:rPr>
                  </w:pPr>
                  <w:r w:rsidRPr="00F770E5">
                    <w:rPr>
                      <w:b/>
                      <w:bCs/>
                    </w:rPr>
                    <w:t>ETRE TOUJOURS SOLVABLE</w:t>
                  </w:r>
                </w:p>
              </w:txbxContent>
            </v:textbox>
          </v:shape>
        </w:pict>
      </w:r>
      <w:r w:rsidR="00C108F3">
        <w:rPr>
          <w:sz w:val="28"/>
          <w:szCs w:val="28"/>
        </w:rPr>
        <w:t xml:space="preserve">Risques d’exploitation </w:t>
      </w:r>
    </w:p>
    <w:p w:rsidR="00C108F3" w:rsidRDefault="00337704" w:rsidP="00C108F3">
      <w:pPr>
        <w:tabs>
          <w:tab w:val="left" w:pos="1065"/>
        </w:tabs>
        <w:spacing w:after="0"/>
        <w:rPr>
          <w:sz w:val="28"/>
          <w:szCs w:val="28"/>
        </w:rPr>
      </w:pPr>
      <w:r>
        <w:rPr>
          <w:sz w:val="28"/>
          <w:szCs w:val="28"/>
        </w:rPr>
        <w:t>Et risques financie</w:t>
      </w:r>
      <w:r w:rsidR="00F546F8">
        <w:rPr>
          <w:sz w:val="28"/>
          <w:szCs w:val="28"/>
        </w:rPr>
        <w:t>r</w:t>
      </w:r>
      <w:r w:rsidR="00C108F3">
        <w:rPr>
          <w:sz w:val="28"/>
          <w:szCs w:val="28"/>
        </w:rPr>
        <w:t>s</w:t>
      </w:r>
    </w:p>
    <w:p w:rsidR="002F2C66" w:rsidRDefault="00C108F3" w:rsidP="00C108F3">
      <w:pPr>
        <w:tabs>
          <w:tab w:val="left" w:pos="1065"/>
        </w:tabs>
        <w:spacing w:after="0"/>
        <w:rPr>
          <w:sz w:val="28"/>
          <w:szCs w:val="28"/>
        </w:rPr>
      </w:pPr>
      <w:r>
        <w:rPr>
          <w:sz w:val="28"/>
          <w:szCs w:val="28"/>
        </w:rPr>
        <w:t xml:space="preserve"> (</w:t>
      </w:r>
      <w:r w:rsidR="009A3E80">
        <w:rPr>
          <w:sz w:val="28"/>
          <w:szCs w:val="28"/>
        </w:rPr>
        <w:t>Endettement</w:t>
      </w:r>
      <w:r>
        <w:rPr>
          <w:sz w:val="28"/>
          <w:szCs w:val="28"/>
        </w:rPr>
        <w:t>)</w:t>
      </w:r>
    </w:p>
    <w:p w:rsidR="002F2C66" w:rsidRPr="002F2C66" w:rsidRDefault="002F2C66" w:rsidP="002F2C66">
      <w:pPr>
        <w:rPr>
          <w:b/>
          <w:bCs/>
          <w:sz w:val="28"/>
          <w:szCs w:val="28"/>
        </w:rPr>
      </w:pPr>
    </w:p>
    <w:p w:rsidR="00C108F3" w:rsidRPr="00337704" w:rsidRDefault="00535E54" w:rsidP="002F2C66">
      <w:pPr>
        <w:rPr>
          <w:b/>
          <w:bCs/>
          <w:sz w:val="28"/>
          <w:szCs w:val="28"/>
        </w:rPr>
      </w:pPr>
      <w:r w:rsidRPr="00337704">
        <w:rPr>
          <w:b/>
          <w:bCs/>
          <w:sz w:val="28"/>
          <w:szCs w:val="28"/>
        </w:rPr>
        <w:t>4</w:t>
      </w:r>
      <w:r w:rsidR="002F2C66" w:rsidRPr="00337704">
        <w:rPr>
          <w:b/>
          <w:bCs/>
          <w:sz w:val="28"/>
          <w:szCs w:val="28"/>
        </w:rPr>
        <w:t>• La structure financière de l'entreprise</w:t>
      </w:r>
    </w:p>
    <w:p w:rsidR="00914CB2" w:rsidRPr="00046242" w:rsidRDefault="00046242" w:rsidP="007047E8">
      <w:pPr>
        <w:spacing w:after="0"/>
        <w:rPr>
          <w:sz w:val="28"/>
          <w:szCs w:val="28"/>
        </w:rPr>
      </w:pPr>
      <w:r w:rsidRPr="00046242">
        <w:rPr>
          <w:sz w:val="28"/>
          <w:szCs w:val="28"/>
        </w:rPr>
        <w:t>De la politique financière menée découle la structure financière de l'entreprise qui peut être analysée à partir du bilan.</w:t>
      </w:r>
    </w:p>
    <w:p w:rsidR="002F2C66" w:rsidRDefault="00046242" w:rsidP="007047E8">
      <w:pPr>
        <w:spacing w:after="0"/>
        <w:rPr>
          <w:sz w:val="28"/>
          <w:szCs w:val="28"/>
        </w:rPr>
      </w:pPr>
      <w:r w:rsidRPr="00046242">
        <w:rPr>
          <w:sz w:val="28"/>
          <w:szCs w:val="28"/>
        </w:rPr>
        <w:t>LE FINANCEMENT STABLE (capitaux permanents) permet de financer les INVESTISSEMENTS et de dégager un excédent, le FRNG.</w:t>
      </w:r>
    </w:p>
    <w:p w:rsidR="00046242" w:rsidRDefault="007047E8" w:rsidP="007047E8">
      <w:pPr>
        <w:spacing w:after="0"/>
        <w:rPr>
          <w:sz w:val="28"/>
          <w:szCs w:val="28"/>
        </w:rPr>
      </w:pPr>
      <w:r w:rsidRPr="007047E8">
        <w:rPr>
          <w:sz w:val="28"/>
          <w:szCs w:val="28"/>
        </w:rPr>
        <w:t>Le FRNG permet de financer le BFR.</w:t>
      </w:r>
    </w:p>
    <w:p w:rsidR="007047E8" w:rsidRPr="007047E8" w:rsidRDefault="007047E8" w:rsidP="00F87F79">
      <w:pPr>
        <w:spacing w:after="0"/>
        <w:rPr>
          <w:sz w:val="28"/>
          <w:szCs w:val="28"/>
        </w:rPr>
      </w:pPr>
      <w:r w:rsidRPr="007047E8">
        <w:rPr>
          <w:sz w:val="28"/>
          <w:szCs w:val="28"/>
        </w:rPr>
        <w:t>Si FRNG &gt; BFR --&gt; TR</w:t>
      </w:r>
      <w:r w:rsidR="00F87F79">
        <w:rPr>
          <w:rFonts w:cs="Arial"/>
          <w:sz w:val="28"/>
          <w:szCs w:val="28"/>
        </w:rPr>
        <w:t>E</w:t>
      </w:r>
      <w:r w:rsidRPr="007047E8">
        <w:rPr>
          <w:sz w:val="28"/>
          <w:szCs w:val="28"/>
        </w:rPr>
        <w:t>SORERIE nette POSITIVE donc entreprise SOLVABLE</w:t>
      </w:r>
    </w:p>
    <w:p w:rsidR="007047E8" w:rsidRPr="007047E8" w:rsidRDefault="007047E8" w:rsidP="00F87F79">
      <w:pPr>
        <w:spacing w:after="0"/>
        <w:rPr>
          <w:sz w:val="28"/>
          <w:szCs w:val="28"/>
        </w:rPr>
      </w:pPr>
      <w:r w:rsidRPr="007047E8">
        <w:rPr>
          <w:sz w:val="28"/>
          <w:szCs w:val="28"/>
        </w:rPr>
        <w:t>Si FRNG&lt; BFR -&gt; TR</w:t>
      </w:r>
      <w:r w:rsidR="00F87F79">
        <w:rPr>
          <w:sz w:val="28"/>
          <w:szCs w:val="28"/>
        </w:rPr>
        <w:t>E</w:t>
      </w:r>
      <w:r w:rsidRPr="007047E8">
        <w:rPr>
          <w:sz w:val="28"/>
          <w:szCs w:val="28"/>
        </w:rPr>
        <w:t>SORERIE nette N</w:t>
      </w:r>
      <w:r w:rsidR="00F87F79">
        <w:rPr>
          <w:rFonts w:cs="Arial"/>
          <w:sz w:val="28"/>
          <w:szCs w:val="28"/>
        </w:rPr>
        <w:t>E</w:t>
      </w:r>
      <w:r w:rsidRPr="007047E8">
        <w:rPr>
          <w:sz w:val="28"/>
          <w:szCs w:val="28"/>
        </w:rPr>
        <w:t>GATIVE donc risque d'insolvabilité.</w:t>
      </w:r>
    </w:p>
    <w:p w:rsidR="007047E8" w:rsidRDefault="007047E8" w:rsidP="007047E8">
      <w:pPr>
        <w:spacing w:after="0"/>
        <w:rPr>
          <w:sz w:val="28"/>
          <w:szCs w:val="28"/>
        </w:rPr>
      </w:pPr>
      <w:r w:rsidRPr="007047E8">
        <w:rPr>
          <w:sz w:val="28"/>
          <w:szCs w:val="28"/>
        </w:rPr>
        <w:lastRenderedPageBreak/>
        <w:t>Pour LIMITER LES RISQUES FINANCIERS les entreprises doivent établir des plans de financement.</w:t>
      </w:r>
    </w:p>
    <w:p w:rsidR="002B765F" w:rsidRDefault="002B765F" w:rsidP="007047E8">
      <w:pPr>
        <w:spacing w:after="0"/>
        <w:rPr>
          <w:sz w:val="28"/>
          <w:szCs w:val="28"/>
        </w:rPr>
      </w:pPr>
    </w:p>
    <w:p w:rsidR="002B765F" w:rsidRDefault="002B765F" w:rsidP="007047E8">
      <w:pPr>
        <w:spacing w:after="0"/>
        <w:rPr>
          <w:sz w:val="28"/>
          <w:szCs w:val="28"/>
        </w:rPr>
      </w:pPr>
    </w:p>
    <w:p w:rsidR="002B765F" w:rsidRDefault="002B765F" w:rsidP="007047E8">
      <w:pPr>
        <w:spacing w:after="0"/>
        <w:rPr>
          <w:sz w:val="28"/>
          <w:szCs w:val="28"/>
        </w:rPr>
      </w:pPr>
    </w:p>
    <w:p w:rsidR="0039648C" w:rsidRPr="00DA7ED4" w:rsidRDefault="00C74D5C" w:rsidP="0039648C">
      <w:pPr>
        <w:spacing w:after="0"/>
        <w:rPr>
          <w:rFonts w:asciiTheme="majorBidi" w:hAnsiTheme="majorBidi" w:cstheme="majorBidi"/>
          <w:b/>
          <w:bCs/>
          <w:sz w:val="28"/>
          <w:szCs w:val="28"/>
        </w:rPr>
      </w:pPr>
      <w:r>
        <w:rPr>
          <w:rFonts w:asciiTheme="majorBidi" w:hAnsiTheme="majorBidi" w:cstheme="majorBidi"/>
          <w:b/>
          <w:bCs/>
          <w:noProof/>
          <w:sz w:val="28"/>
          <w:szCs w:val="28"/>
          <w:lang w:eastAsia="fr-FR"/>
        </w:rPr>
        <w:pict>
          <v:shape id="_x0000_s1050" type="#_x0000_t13" style="position:absolute;margin-left:-19.5pt;margin-top:2.2pt;width:22.5pt;height:12pt;z-index:251682816"/>
        </w:pict>
      </w:r>
      <w:r w:rsidR="00FD4539">
        <w:rPr>
          <w:rFonts w:asciiTheme="majorBidi" w:hAnsiTheme="majorBidi" w:cstheme="majorBidi"/>
          <w:b/>
          <w:bCs/>
          <w:sz w:val="28"/>
          <w:szCs w:val="28"/>
        </w:rPr>
        <w:t xml:space="preserve">    </w:t>
      </w:r>
      <w:r w:rsidR="0039648C" w:rsidRPr="00DA7ED4">
        <w:rPr>
          <w:rFonts w:asciiTheme="majorBidi" w:hAnsiTheme="majorBidi" w:cstheme="majorBidi"/>
          <w:b/>
          <w:bCs/>
          <w:sz w:val="28"/>
          <w:szCs w:val="28"/>
        </w:rPr>
        <w:t xml:space="preserve">  I</w:t>
      </w:r>
      <w:r w:rsidR="003C71BA">
        <w:rPr>
          <w:rFonts w:asciiTheme="majorBidi" w:hAnsiTheme="majorBidi" w:cstheme="majorBidi"/>
          <w:b/>
          <w:bCs/>
          <w:sz w:val="28"/>
          <w:szCs w:val="28"/>
          <w:lang w:bidi="ar-TN"/>
        </w:rPr>
        <w:t>I</w:t>
      </w:r>
      <w:r w:rsidR="0039648C" w:rsidRPr="00DA7ED4">
        <w:rPr>
          <w:rFonts w:asciiTheme="majorBidi" w:hAnsiTheme="majorBidi" w:cstheme="majorBidi"/>
          <w:b/>
          <w:bCs/>
          <w:sz w:val="28"/>
          <w:szCs w:val="28"/>
        </w:rPr>
        <w:t xml:space="preserve"> – POLITIQUE FINANCIERE ET </w:t>
      </w:r>
      <w:r w:rsidR="008C62DA" w:rsidRPr="00DA7ED4">
        <w:rPr>
          <w:rFonts w:asciiTheme="majorBidi" w:hAnsiTheme="majorBidi" w:cstheme="majorBidi"/>
          <w:b/>
          <w:bCs/>
          <w:sz w:val="28"/>
          <w:szCs w:val="28"/>
        </w:rPr>
        <w:t xml:space="preserve">DEVELOPPEMENT </w:t>
      </w:r>
      <w:r w:rsidR="0039648C" w:rsidRPr="00DA7ED4">
        <w:rPr>
          <w:rFonts w:asciiTheme="majorBidi" w:hAnsiTheme="majorBidi" w:cstheme="majorBidi"/>
          <w:b/>
          <w:bCs/>
          <w:sz w:val="28"/>
          <w:szCs w:val="28"/>
        </w:rPr>
        <w:t>STRATEGIQUE</w:t>
      </w:r>
    </w:p>
    <w:p w:rsidR="007047E8" w:rsidRDefault="00C35409" w:rsidP="0039648C">
      <w:pPr>
        <w:spacing w:after="0"/>
        <w:rPr>
          <w:sz w:val="28"/>
          <w:szCs w:val="28"/>
        </w:rPr>
      </w:pPr>
      <w:r w:rsidRPr="00C35409">
        <w:rPr>
          <w:sz w:val="28"/>
          <w:szCs w:val="28"/>
        </w:rPr>
        <w:t>Les DAS (domaines d'activité stratégiques) dégagent des excédents ou au contraire entraînent des besoins de financement.</w:t>
      </w:r>
      <w:r w:rsidR="0039648C">
        <w:rPr>
          <w:sz w:val="28"/>
          <w:szCs w:val="28"/>
        </w:rPr>
        <w:t xml:space="preserve"> </w:t>
      </w:r>
    </w:p>
    <w:p w:rsidR="002B765F" w:rsidRDefault="00C74D5C" w:rsidP="0039648C">
      <w:pPr>
        <w:spacing w:after="0"/>
        <w:rPr>
          <w:sz w:val="28"/>
          <w:szCs w:val="28"/>
        </w:rPr>
      </w:pPr>
      <w:r>
        <w:rPr>
          <w:noProof/>
          <w:sz w:val="24"/>
          <w:szCs w:val="24"/>
          <w:lang w:eastAsia="fr-FR"/>
        </w:rPr>
        <w:pict>
          <v:shape id="_x0000_s1066" type="#_x0000_t32" style="position:absolute;margin-left:381.75pt;margin-top:19.05pt;width:35.25pt;height:0;z-index:251699200" o:connectortype="straight">
            <v:stroke endarrow="block"/>
          </v:shape>
        </w:pict>
      </w:r>
      <w:r>
        <w:rPr>
          <w:noProof/>
          <w:sz w:val="24"/>
          <w:szCs w:val="24"/>
          <w:lang w:eastAsia="fr-FR"/>
        </w:rPr>
        <w:pict>
          <v:shape id="_x0000_s1063" type="#_x0000_t202" style="position:absolute;margin-left:420.75pt;margin-top:9.3pt;width:96.75pt;height:49.5pt;z-index:251696128" stroked="f">
            <v:textbox>
              <w:txbxContent>
                <w:p w:rsidR="005C0089" w:rsidRDefault="005C0089" w:rsidP="00E85AB0">
                  <w:r w:rsidRPr="00E85AB0">
                    <w:t xml:space="preserve"> Besoin de </w:t>
                  </w:r>
                  <w:proofErr w:type="gramStart"/>
                  <w:r w:rsidRPr="00E85AB0">
                    <w:t xml:space="preserve">financement </w:t>
                  </w:r>
                  <w:r>
                    <w:t xml:space="preserve"> </w:t>
                  </w:r>
                  <w:r w:rsidRPr="00E85AB0">
                    <w:t>très</w:t>
                  </w:r>
                  <w:proofErr w:type="gramEnd"/>
                  <w:r w:rsidRPr="00E85AB0">
                    <w:t xml:space="preserve"> élevé</w:t>
                  </w:r>
                  <w:r w:rsidRPr="004135E7">
                    <w:t xml:space="preserve"> </w:t>
                  </w:r>
                </w:p>
              </w:txbxContent>
            </v:textbox>
          </v:shape>
        </w:pict>
      </w:r>
      <w:r>
        <w:rPr>
          <w:noProof/>
          <w:sz w:val="28"/>
          <w:szCs w:val="28"/>
          <w:lang w:eastAsia="fr-FR"/>
        </w:rPr>
        <w:pict>
          <v:shape id="_x0000_s1056" type="#_x0000_t202" style="position:absolute;margin-left:307.5pt;margin-top:9.3pt;width:67.5pt;height:38.25pt;z-index:251688960" stroked="f">
            <v:textbox>
              <w:txbxContent>
                <w:p w:rsidR="005C0089" w:rsidRDefault="005C0089">
                  <w:r>
                    <w:t xml:space="preserve">Lancement </w:t>
                  </w:r>
                </w:p>
              </w:txbxContent>
            </v:textbox>
          </v:shape>
        </w:pict>
      </w:r>
    </w:p>
    <w:p w:rsidR="00D27978" w:rsidRPr="00D27978" w:rsidRDefault="00C74D5C" w:rsidP="004135E7">
      <w:pPr>
        <w:tabs>
          <w:tab w:val="left" w:pos="5760"/>
        </w:tabs>
        <w:spacing w:after="0"/>
        <w:rPr>
          <w:sz w:val="24"/>
          <w:szCs w:val="24"/>
        </w:rPr>
      </w:pPr>
      <w:r>
        <w:rPr>
          <w:noProof/>
          <w:sz w:val="24"/>
          <w:szCs w:val="24"/>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3" type="#_x0000_t88" style="position:absolute;margin-left:255pt;margin-top:4.8pt;width:34.5pt;height:199.5pt;z-index:251685888"/>
        </w:pict>
      </w:r>
      <w:r>
        <w:rPr>
          <w:noProof/>
          <w:sz w:val="24"/>
          <w:szCs w:val="24"/>
          <w:lang w:eastAsia="fr-FR"/>
        </w:rPr>
        <w:pict>
          <v:shape id="_x0000_s1054" type="#_x0000_t32" style="position:absolute;margin-left:285pt;margin-top:4.8pt;width:10.5pt;height:11.25pt;flip:y;z-index:251686912" o:connectortype="straight">
            <v:stroke endarrow="block"/>
          </v:shape>
        </w:pict>
      </w:r>
      <w:r>
        <w:rPr>
          <w:noProof/>
          <w:sz w:val="24"/>
          <w:szCs w:val="24"/>
          <w:lang w:eastAsia="fr-FR"/>
        </w:rPr>
        <w:pict>
          <v:shape id="_x0000_s1051" type="#_x0000_t32" style="position:absolute;margin-left:132pt;margin-top:10.05pt;width:25.5pt;height:0;z-index:251683840" o:connectortype="straight">
            <v:stroke endarrow="block"/>
          </v:shape>
        </w:pict>
      </w:r>
      <w:r w:rsidR="00D27978" w:rsidRPr="00D27978">
        <w:rPr>
          <w:sz w:val="24"/>
          <w:szCs w:val="24"/>
        </w:rPr>
        <w:t>EVALUATION DES BESOINS             CYCLE DE VIE</w:t>
      </w:r>
      <w:r w:rsidR="00D27978">
        <w:rPr>
          <w:sz w:val="24"/>
          <w:szCs w:val="24"/>
        </w:rPr>
        <w:t xml:space="preserve">   </w:t>
      </w:r>
      <w:r w:rsidR="004135E7">
        <w:rPr>
          <w:sz w:val="24"/>
          <w:szCs w:val="24"/>
        </w:rPr>
        <w:tab/>
      </w:r>
    </w:p>
    <w:p w:rsidR="00D27978" w:rsidRDefault="00D27978" w:rsidP="00D27978">
      <w:pPr>
        <w:spacing w:after="0"/>
        <w:rPr>
          <w:sz w:val="24"/>
          <w:szCs w:val="24"/>
        </w:rPr>
      </w:pPr>
      <w:r w:rsidRPr="00D27978">
        <w:rPr>
          <w:sz w:val="24"/>
          <w:szCs w:val="24"/>
        </w:rPr>
        <w:tab/>
        <w:t xml:space="preserve">            </w:t>
      </w:r>
      <w:r>
        <w:rPr>
          <w:sz w:val="24"/>
          <w:szCs w:val="24"/>
        </w:rPr>
        <w:t xml:space="preserve">                               </w:t>
      </w:r>
      <w:r w:rsidRPr="00D27978">
        <w:rPr>
          <w:sz w:val="24"/>
          <w:szCs w:val="24"/>
        </w:rPr>
        <w:t xml:space="preserve">         DES DAS</w:t>
      </w:r>
    </w:p>
    <w:p w:rsidR="00D27978" w:rsidRDefault="00D27978" w:rsidP="00D27978">
      <w:pPr>
        <w:spacing w:after="0"/>
        <w:rPr>
          <w:sz w:val="24"/>
          <w:szCs w:val="24"/>
        </w:rPr>
      </w:pPr>
    </w:p>
    <w:p w:rsidR="00D27978" w:rsidRDefault="00C74D5C" w:rsidP="00D27978">
      <w:pPr>
        <w:spacing w:after="0"/>
        <w:rPr>
          <w:sz w:val="24"/>
          <w:szCs w:val="24"/>
        </w:rPr>
      </w:pPr>
      <w:r>
        <w:rPr>
          <w:noProof/>
          <w:sz w:val="24"/>
          <w:szCs w:val="24"/>
          <w:lang w:eastAsia="fr-FR"/>
        </w:rPr>
        <w:pict>
          <v:shape id="_x0000_s1055" type="#_x0000_t32" style="position:absolute;margin-left:285pt;margin-top:.75pt;width:10.5pt;height:12pt;z-index:251687936" o:connectortype="straight">
            <v:stroke endarrow="block"/>
          </v:shape>
        </w:pict>
      </w:r>
      <w:r>
        <w:rPr>
          <w:noProof/>
          <w:sz w:val="24"/>
          <w:szCs w:val="24"/>
          <w:lang w:eastAsia="fr-FR"/>
        </w:rPr>
        <w:pict>
          <v:shape id="_x0000_s1060" type="#_x0000_t202" style="position:absolute;margin-left:420.75pt;margin-top:.75pt;width:109.5pt;height:67.5pt;z-index:251693056" stroked="f">
            <v:textbox>
              <w:txbxContent>
                <w:p w:rsidR="005C0089" w:rsidRPr="00E85AB0" w:rsidRDefault="005C0089" w:rsidP="00826DEA">
                  <w:pPr>
                    <w:spacing w:after="0"/>
                  </w:pPr>
                  <w:r>
                    <w:t>Besoin de financement élevé avant d'atteindre l'équilibre</w:t>
                  </w:r>
                </w:p>
              </w:txbxContent>
            </v:textbox>
          </v:shape>
        </w:pict>
      </w:r>
      <w:r>
        <w:rPr>
          <w:noProof/>
          <w:sz w:val="24"/>
          <w:szCs w:val="24"/>
          <w:lang w:eastAsia="fr-FR"/>
        </w:rPr>
        <w:pict>
          <v:shape id="_x0000_s1057" type="#_x0000_t202" style="position:absolute;margin-left:307.5pt;margin-top:8.25pt;width:67.5pt;height:38.25pt;z-index:251689984" stroked="f">
            <v:textbox>
              <w:txbxContent>
                <w:p w:rsidR="005C0089" w:rsidRPr="004135E7" w:rsidRDefault="005C0089" w:rsidP="004135E7">
                  <w:r w:rsidRPr="004135E7">
                    <w:t>Croissance (Vedette)</w:t>
                  </w:r>
                </w:p>
              </w:txbxContent>
            </v:textbox>
          </v:shape>
        </w:pict>
      </w:r>
    </w:p>
    <w:p w:rsidR="00D27978" w:rsidRDefault="00C74D5C" w:rsidP="00D27978">
      <w:pPr>
        <w:spacing w:after="0"/>
        <w:rPr>
          <w:sz w:val="24"/>
          <w:szCs w:val="24"/>
        </w:rPr>
      </w:pPr>
      <w:r>
        <w:rPr>
          <w:noProof/>
          <w:sz w:val="24"/>
          <w:szCs w:val="24"/>
          <w:lang w:eastAsia="fr-FR"/>
        </w:rPr>
        <w:pict>
          <v:shape id="_x0000_s1067" type="#_x0000_t32" style="position:absolute;margin-left:381.75pt;margin-top:2.5pt;width:35.25pt;height:0;z-index:251700224" o:connectortype="straight">
            <v:stroke endarrow="block"/>
          </v:shape>
        </w:pict>
      </w:r>
    </w:p>
    <w:p w:rsidR="00D27978" w:rsidRDefault="00D27978" w:rsidP="00D27978">
      <w:pPr>
        <w:spacing w:after="0"/>
        <w:rPr>
          <w:sz w:val="24"/>
          <w:szCs w:val="24"/>
        </w:rPr>
      </w:pPr>
    </w:p>
    <w:p w:rsidR="00D27978" w:rsidRDefault="00D27978" w:rsidP="00D27978">
      <w:pPr>
        <w:spacing w:after="0"/>
        <w:rPr>
          <w:sz w:val="24"/>
          <w:szCs w:val="24"/>
        </w:rPr>
      </w:pPr>
    </w:p>
    <w:p w:rsidR="0076703D" w:rsidRDefault="0076703D" w:rsidP="00D27978">
      <w:pPr>
        <w:spacing w:after="0"/>
        <w:rPr>
          <w:sz w:val="24"/>
          <w:szCs w:val="24"/>
        </w:rPr>
      </w:pPr>
    </w:p>
    <w:p w:rsidR="00D27978" w:rsidRDefault="00C74D5C" w:rsidP="00D27978">
      <w:pPr>
        <w:spacing w:after="0"/>
        <w:rPr>
          <w:sz w:val="24"/>
          <w:szCs w:val="24"/>
        </w:rPr>
      </w:pPr>
      <w:r>
        <w:rPr>
          <w:noProof/>
          <w:sz w:val="24"/>
          <w:szCs w:val="24"/>
          <w:lang w:eastAsia="fr-FR"/>
        </w:rPr>
        <w:pict>
          <v:shape id="_x0000_s1061" type="#_x0000_t202" style="position:absolute;margin-left:427.5pt;margin-top:.85pt;width:67.5pt;height:38.25pt;z-index:251694080" stroked="f">
            <v:textbox>
              <w:txbxContent>
                <w:p w:rsidR="005C0089" w:rsidRPr="00E85AB0" w:rsidRDefault="005C0089" w:rsidP="00E85AB0">
                  <w:r w:rsidRPr="00E85AB0">
                    <w:t>Forts excédents</w:t>
                  </w:r>
                </w:p>
              </w:txbxContent>
            </v:textbox>
          </v:shape>
        </w:pict>
      </w:r>
      <w:r>
        <w:rPr>
          <w:noProof/>
          <w:sz w:val="24"/>
          <w:szCs w:val="24"/>
          <w:lang w:eastAsia="fr-FR"/>
        </w:rPr>
        <w:pict>
          <v:shape id="_x0000_s1068" type="#_x0000_t32" style="position:absolute;margin-left:381.75pt;margin-top:13.45pt;width:35.25pt;height:0;z-index:251701248" o:connectortype="straight">
            <v:stroke endarrow="block"/>
          </v:shape>
        </w:pict>
      </w:r>
      <w:r>
        <w:rPr>
          <w:noProof/>
          <w:sz w:val="24"/>
          <w:szCs w:val="24"/>
          <w:lang w:eastAsia="fr-FR"/>
        </w:rPr>
        <w:pict>
          <v:shape id="_x0000_s1058" type="#_x0000_t202" style="position:absolute;margin-left:307.5pt;margin-top:.85pt;width:74.25pt;height:38.25pt;z-index:251691008" stroked="f">
            <v:textbox>
              <w:txbxContent>
                <w:p w:rsidR="005C0089" w:rsidRPr="004135E7" w:rsidRDefault="005C0089" w:rsidP="004135E7">
                  <w:r w:rsidRPr="004135E7">
                    <w:t>Maturité (Vache à lait)</w:t>
                  </w:r>
                </w:p>
              </w:txbxContent>
            </v:textbox>
          </v:shape>
        </w:pict>
      </w:r>
    </w:p>
    <w:p w:rsidR="00D27978" w:rsidRDefault="00C74D5C" w:rsidP="00E85AB0">
      <w:pPr>
        <w:spacing w:after="0"/>
        <w:rPr>
          <w:sz w:val="24"/>
          <w:szCs w:val="24"/>
        </w:rPr>
      </w:pPr>
      <w:r>
        <w:rPr>
          <w:noProof/>
          <w:sz w:val="24"/>
          <w:szCs w:val="24"/>
          <w:lang w:eastAsia="fr-FR"/>
        </w:rPr>
        <w:pict>
          <v:shape id="_x0000_s1064" type="#_x0000_t32" style="position:absolute;margin-left:279pt;margin-top:11pt;width:10.5pt;height:11.25pt;flip:y;z-index:251697152" o:connectortype="straight">
            <v:stroke endarrow="block"/>
          </v:shape>
        </w:pict>
      </w:r>
      <w:r w:rsidR="004135E7">
        <w:rPr>
          <w:sz w:val="24"/>
          <w:szCs w:val="24"/>
        </w:rPr>
        <w:t xml:space="preserve"> </w:t>
      </w:r>
    </w:p>
    <w:p w:rsidR="002B765F" w:rsidRDefault="002B765F" w:rsidP="00E85AB0">
      <w:pPr>
        <w:spacing w:after="0"/>
        <w:rPr>
          <w:sz w:val="24"/>
          <w:szCs w:val="24"/>
        </w:rPr>
      </w:pPr>
    </w:p>
    <w:p w:rsidR="00D27978" w:rsidRDefault="00C74D5C" w:rsidP="00573129">
      <w:pPr>
        <w:tabs>
          <w:tab w:val="left" w:pos="3585"/>
        </w:tabs>
        <w:spacing w:after="0"/>
        <w:rPr>
          <w:sz w:val="24"/>
          <w:szCs w:val="24"/>
        </w:rPr>
      </w:pPr>
      <w:r>
        <w:rPr>
          <w:noProof/>
          <w:sz w:val="24"/>
          <w:szCs w:val="24"/>
          <w:lang w:eastAsia="fr-FR"/>
        </w:rPr>
        <w:pict>
          <v:shape id="_x0000_s1062" type="#_x0000_t202" style="position:absolute;margin-left:433.5pt;margin-top:4.2pt;width:67.5pt;height:38.25pt;z-index:251695104" stroked="f">
            <v:textbox>
              <w:txbxContent>
                <w:p w:rsidR="005C0089" w:rsidRPr="00E85AB0" w:rsidRDefault="005C0089" w:rsidP="00E85AB0">
                  <w:r w:rsidRPr="00E85AB0">
                    <w:t>Equilibre financier</w:t>
                  </w:r>
                </w:p>
              </w:txbxContent>
            </v:textbox>
          </v:shape>
        </w:pict>
      </w:r>
      <w:r>
        <w:rPr>
          <w:noProof/>
          <w:sz w:val="24"/>
          <w:szCs w:val="24"/>
          <w:lang w:eastAsia="fr-FR"/>
        </w:rPr>
        <w:pict>
          <v:shape id="_x0000_s1065" type="#_x0000_t32" style="position:absolute;margin-left:279pt;margin-top:14.45pt;width:10.5pt;height:12pt;z-index:251698176" o:connectortype="straight">
            <v:stroke endarrow="block"/>
          </v:shape>
        </w:pict>
      </w:r>
      <w:r>
        <w:rPr>
          <w:noProof/>
          <w:sz w:val="24"/>
          <w:szCs w:val="24"/>
          <w:lang w:eastAsia="fr-FR"/>
        </w:rPr>
        <w:pict>
          <v:shape id="_x0000_s1059" type="#_x0000_t202" style="position:absolute;margin-left:307.5pt;margin-top:14.45pt;width:78pt;height:38.25pt;z-index:251692032" stroked="f">
            <v:textbox>
              <w:txbxContent>
                <w:p w:rsidR="005C0089" w:rsidRPr="004135E7" w:rsidRDefault="00C96427" w:rsidP="004135E7">
                  <w:r>
                    <w:t>Déclin (Point</w:t>
                  </w:r>
                  <w:r w:rsidR="005C0089">
                    <w:t xml:space="preserve">   </w:t>
                  </w:r>
                  <w:r w:rsidR="005C0089" w:rsidRPr="004135E7">
                    <w:t>Mort)</w:t>
                  </w:r>
                </w:p>
              </w:txbxContent>
            </v:textbox>
          </v:shape>
        </w:pict>
      </w:r>
      <w:r>
        <w:rPr>
          <w:noProof/>
          <w:sz w:val="24"/>
          <w:szCs w:val="24"/>
          <w:lang w:eastAsia="fr-FR"/>
        </w:rPr>
        <w:pict>
          <v:shape id="_x0000_s1052" type="#_x0000_t32" style="position:absolute;margin-left:145.5pt;margin-top:9.95pt;width:25.5pt;height:0;z-index:251684864" o:connectortype="straight">
            <v:stroke endarrow="block"/>
          </v:shape>
        </w:pict>
      </w:r>
      <w:r w:rsidR="00D27978" w:rsidRPr="00D27978">
        <w:rPr>
          <w:sz w:val="24"/>
          <w:szCs w:val="24"/>
        </w:rPr>
        <w:t>EQUILIBRE DU</w:t>
      </w:r>
      <w:r w:rsidR="00D27978">
        <w:rPr>
          <w:sz w:val="24"/>
          <w:szCs w:val="24"/>
        </w:rPr>
        <w:t xml:space="preserve"> </w:t>
      </w:r>
      <w:r w:rsidR="00D27978" w:rsidRPr="00D27978">
        <w:rPr>
          <w:sz w:val="24"/>
          <w:szCs w:val="24"/>
        </w:rPr>
        <w:t>PORTEFEUILLE</w:t>
      </w:r>
      <w:r w:rsidR="00573129">
        <w:rPr>
          <w:sz w:val="24"/>
          <w:szCs w:val="24"/>
        </w:rPr>
        <w:tab/>
      </w:r>
      <w:r w:rsidR="00573129" w:rsidRPr="00573129">
        <w:rPr>
          <w:sz w:val="24"/>
          <w:szCs w:val="24"/>
        </w:rPr>
        <w:t xml:space="preserve"> MATRICE BCG</w:t>
      </w:r>
      <w:r w:rsidR="001E0517">
        <w:rPr>
          <w:sz w:val="24"/>
          <w:szCs w:val="24"/>
        </w:rPr>
        <w:t xml:space="preserve"> </w:t>
      </w:r>
    </w:p>
    <w:p w:rsidR="008D1920" w:rsidRDefault="00C74D5C" w:rsidP="00D27978">
      <w:pPr>
        <w:spacing w:after="0"/>
        <w:rPr>
          <w:sz w:val="24"/>
          <w:szCs w:val="24"/>
        </w:rPr>
      </w:pPr>
      <w:r>
        <w:rPr>
          <w:noProof/>
          <w:sz w:val="24"/>
          <w:szCs w:val="24"/>
          <w:lang w:eastAsia="fr-FR"/>
        </w:rPr>
        <w:pict>
          <v:shape id="_x0000_s1069" type="#_x0000_t32" style="position:absolute;margin-left:382.5pt;margin-top:2.85pt;width:35.25pt;height:0;z-index:251702272" o:connectortype="straight">
            <v:stroke endarrow="block"/>
          </v:shape>
        </w:pict>
      </w:r>
      <w:r w:rsidR="00D27978">
        <w:rPr>
          <w:sz w:val="24"/>
          <w:szCs w:val="24"/>
        </w:rPr>
        <w:t xml:space="preserve">                 DES DAS</w:t>
      </w:r>
    </w:p>
    <w:p w:rsidR="008D1920" w:rsidRDefault="008D1920" w:rsidP="008D1920">
      <w:pPr>
        <w:rPr>
          <w:sz w:val="24"/>
          <w:szCs w:val="24"/>
        </w:rPr>
      </w:pPr>
    </w:p>
    <w:p w:rsidR="002E50C3" w:rsidRDefault="002E50C3" w:rsidP="008D1920">
      <w:pPr>
        <w:rPr>
          <w:b/>
          <w:sz w:val="24"/>
          <w:szCs w:val="24"/>
        </w:rPr>
      </w:pPr>
      <w:r w:rsidRPr="002E50C3">
        <w:rPr>
          <w:b/>
          <w:sz w:val="24"/>
          <w:szCs w:val="24"/>
        </w:rPr>
        <w:t>Indicateurs de politique financière et cycle de vie des DAS</w:t>
      </w:r>
    </w:p>
    <w:p w:rsidR="00392E04" w:rsidRDefault="00C74D5C" w:rsidP="008D1920">
      <w:pPr>
        <w:rPr>
          <w:b/>
          <w:sz w:val="24"/>
          <w:szCs w:val="24"/>
        </w:rPr>
      </w:pPr>
      <w:r>
        <w:rPr>
          <w:b/>
          <w:noProof/>
          <w:sz w:val="24"/>
          <w:szCs w:val="24"/>
          <w:lang w:eastAsia="fr-FR"/>
        </w:rPr>
        <w:pict>
          <v:shape id="_x0000_s1087" type="#_x0000_t32" style="position:absolute;margin-left:420.75pt;margin-top:0;width:0;height:27.75pt;z-index:251718656" o:connectortype="straight"/>
        </w:pict>
      </w:r>
      <w:r>
        <w:rPr>
          <w:b/>
          <w:noProof/>
          <w:sz w:val="24"/>
          <w:szCs w:val="24"/>
          <w:lang w:eastAsia="fr-FR"/>
        </w:rPr>
        <w:pict>
          <v:shape id="_x0000_s1086" type="#_x0000_t32" style="position:absolute;margin-left:312.75pt;margin-top:0;width:.75pt;height:37.5pt;z-index:251717632" o:connectortype="straight"/>
        </w:pict>
      </w:r>
      <w:r>
        <w:rPr>
          <w:b/>
          <w:noProof/>
          <w:sz w:val="24"/>
          <w:szCs w:val="24"/>
          <w:lang w:eastAsia="fr-FR"/>
        </w:rPr>
        <w:pict>
          <v:shape id="_x0000_s1085" type="#_x0000_t32" style="position:absolute;margin-left:206.25pt;margin-top:0;width:1.5pt;height:33pt;z-index:251716608" o:connectortype="straight"/>
        </w:pict>
      </w:r>
      <w:r>
        <w:rPr>
          <w:b/>
          <w:noProof/>
          <w:sz w:val="24"/>
          <w:szCs w:val="24"/>
          <w:lang w:eastAsia="fr-FR"/>
        </w:rPr>
        <w:pict>
          <v:shape id="_x0000_s1084" type="#_x0000_t32" style="position:absolute;margin-left:99.75pt;margin-top:0;width:.75pt;height:33pt;z-index:251715584" o:connectortype="straight"/>
        </w:pict>
      </w:r>
      <w:r>
        <w:rPr>
          <w:b/>
          <w:noProof/>
          <w:sz w:val="24"/>
          <w:szCs w:val="24"/>
          <w:lang w:eastAsia="fr-FR"/>
        </w:rPr>
        <w:pict>
          <v:rect id="_x0000_s1083" style="position:absolute;margin-left:-5.25pt;margin-top:0;width:529.5pt;height:27.75pt;z-index:251714560">
            <v:textbox>
              <w:txbxContent>
                <w:p w:rsidR="005C0089" w:rsidRPr="00392E04" w:rsidRDefault="005C0089">
                  <w:pPr>
                    <w:rPr>
                      <w:b/>
                    </w:rPr>
                  </w:pPr>
                  <w:r w:rsidRPr="00392E04">
                    <w:rPr>
                      <w:b/>
                    </w:rPr>
                    <w:t xml:space="preserve">                                          Lancement                       Croissance                       Maturité                            Déclin</w:t>
                  </w:r>
                </w:p>
              </w:txbxContent>
            </v:textbox>
          </v:rect>
        </w:pict>
      </w:r>
    </w:p>
    <w:tbl>
      <w:tblPr>
        <w:tblStyle w:val="Grilledutableau"/>
        <w:tblW w:w="0" w:type="auto"/>
        <w:tblLook w:val="04A0" w:firstRow="1" w:lastRow="0" w:firstColumn="1" w:lastColumn="0" w:noHBand="0" w:noVBand="1"/>
      </w:tblPr>
      <w:tblGrid>
        <w:gridCol w:w="2121"/>
        <w:gridCol w:w="2121"/>
        <w:gridCol w:w="2121"/>
        <w:gridCol w:w="2121"/>
        <w:gridCol w:w="2122"/>
      </w:tblGrid>
      <w:tr w:rsidR="002E50C3" w:rsidTr="002E50C3">
        <w:tc>
          <w:tcPr>
            <w:tcW w:w="2121" w:type="dxa"/>
          </w:tcPr>
          <w:p w:rsidR="002E50C3" w:rsidRDefault="00392E04" w:rsidP="008D1920">
            <w:pPr>
              <w:rPr>
                <w:b/>
                <w:sz w:val="24"/>
                <w:szCs w:val="24"/>
              </w:rPr>
            </w:pPr>
            <w:r>
              <w:rPr>
                <w:b/>
                <w:sz w:val="24"/>
                <w:szCs w:val="24"/>
              </w:rPr>
              <w:t>Croissance</w:t>
            </w:r>
          </w:p>
        </w:tc>
        <w:tc>
          <w:tcPr>
            <w:tcW w:w="2121" w:type="dxa"/>
          </w:tcPr>
          <w:p w:rsidR="002E50C3" w:rsidRDefault="00392E04" w:rsidP="008D1920">
            <w:pPr>
              <w:rPr>
                <w:b/>
                <w:sz w:val="24"/>
                <w:szCs w:val="24"/>
              </w:rPr>
            </w:pPr>
            <w:r>
              <w:rPr>
                <w:b/>
                <w:sz w:val="24"/>
                <w:szCs w:val="24"/>
              </w:rPr>
              <w:t>Très forte</w:t>
            </w:r>
          </w:p>
          <w:p w:rsidR="00392E04" w:rsidRPr="00392E04" w:rsidRDefault="00392E04" w:rsidP="008D1920">
            <w:pPr>
              <w:rPr>
                <w:sz w:val="24"/>
                <w:szCs w:val="24"/>
              </w:rPr>
            </w:pPr>
          </w:p>
        </w:tc>
        <w:tc>
          <w:tcPr>
            <w:tcW w:w="2121" w:type="dxa"/>
          </w:tcPr>
          <w:p w:rsidR="002E50C3" w:rsidRDefault="00392E04" w:rsidP="008D1920">
            <w:pPr>
              <w:rPr>
                <w:b/>
                <w:sz w:val="24"/>
                <w:szCs w:val="24"/>
              </w:rPr>
            </w:pPr>
            <w:r>
              <w:rPr>
                <w:b/>
                <w:sz w:val="24"/>
                <w:szCs w:val="24"/>
              </w:rPr>
              <w:t xml:space="preserve">Forte </w:t>
            </w:r>
          </w:p>
        </w:tc>
        <w:tc>
          <w:tcPr>
            <w:tcW w:w="2121" w:type="dxa"/>
          </w:tcPr>
          <w:p w:rsidR="002E50C3" w:rsidRDefault="00392E04" w:rsidP="008D1920">
            <w:pPr>
              <w:rPr>
                <w:b/>
                <w:sz w:val="24"/>
                <w:szCs w:val="24"/>
              </w:rPr>
            </w:pPr>
            <w:r>
              <w:rPr>
                <w:b/>
                <w:sz w:val="24"/>
                <w:szCs w:val="24"/>
              </w:rPr>
              <w:t xml:space="preserve">Moyenne </w:t>
            </w:r>
          </w:p>
        </w:tc>
        <w:tc>
          <w:tcPr>
            <w:tcW w:w="2122" w:type="dxa"/>
          </w:tcPr>
          <w:p w:rsidR="002E50C3" w:rsidRDefault="00392E04" w:rsidP="008D1920">
            <w:pPr>
              <w:rPr>
                <w:b/>
                <w:sz w:val="24"/>
                <w:szCs w:val="24"/>
              </w:rPr>
            </w:pPr>
            <w:r>
              <w:rPr>
                <w:b/>
                <w:sz w:val="24"/>
                <w:szCs w:val="24"/>
              </w:rPr>
              <w:t>nulle</w:t>
            </w:r>
          </w:p>
        </w:tc>
      </w:tr>
      <w:tr w:rsidR="002E50C3" w:rsidTr="002E50C3">
        <w:tc>
          <w:tcPr>
            <w:tcW w:w="2121" w:type="dxa"/>
          </w:tcPr>
          <w:p w:rsidR="002E50C3" w:rsidRDefault="002E50C3" w:rsidP="008D1920">
            <w:pPr>
              <w:rPr>
                <w:b/>
                <w:sz w:val="24"/>
                <w:szCs w:val="24"/>
              </w:rPr>
            </w:pPr>
            <w:r>
              <w:rPr>
                <w:b/>
                <w:sz w:val="24"/>
                <w:szCs w:val="24"/>
              </w:rPr>
              <w:t>endettement</w:t>
            </w:r>
          </w:p>
        </w:tc>
        <w:tc>
          <w:tcPr>
            <w:tcW w:w="2121" w:type="dxa"/>
          </w:tcPr>
          <w:p w:rsidR="00392E04" w:rsidRDefault="00392E04" w:rsidP="00392E04">
            <w:pPr>
              <w:rPr>
                <w:b/>
                <w:sz w:val="24"/>
                <w:szCs w:val="24"/>
              </w:rPr>
            </w:pPr>
            <w:r>
              <w:rPr>
                <w:b/>
                <w:sz w:val="24"/>
                <w:szCs w:val="24"/>
              </w:rPr>
              <w:t>Très important</w:t>
            </w:r>
          </w:p>
          <w:p w:rsidR="00392E04" w:rsidRDefault="00392E04" w:rsidP="00392E04">
            <w:pPr>
              <w:rPr>
                <w:b/>
                <w:sz w:val="24"/>
                <w:szCs w:val="24"/>
              </w:rPr>
            </w:pPr>
          </w:p>
        </w:tc>
        <w:tc>
          <w:tcPr>
            <w:tcW w:w="2121" w:type="dxa"/>
          </w:tcPr>
          <w:p w:rsidR="002E50C3" w:rsidRDefault="00392E04" w:rsidP="008D1920">
            <w:pPr>
              <w:rPr>
                <w:b/>
                <w:sz w:val="24"/>
                <w:szCs w:val="24"/>
              </w:rPr>
            </w:pPr>
            <w:r>
              <w:rPr>
                <w:b/>
                <w:sz w:val="24"/>
                <w:szCs w:val="24"/>
              </w:rPr>
              <w:t xml:space="preserve">Important </w:t>
            </w:r>
          </w:p>
        </w:tc>
        <w:tc>
          <w:tcPr>
            <w:tcW w:w="2121" w:type="dxa"/>
          </w:tcPr>
          <w:p w:rsidR="002E50C3" w:rsidRDefault="00392E04" w:rsidP="008D1920">
            <w:pPr>
              <w:rPr>
                <w:b/>
                <w:sz w:val="24"/>
                <w:szCs w:val="24"/>
              </w:rPr>
            </w:pPr>
            <w:r>
              <w:rPr>
                <w:b/>
                <w:sz w:val="24"/>
                <w:szCs w:val="24"/>
              </w:rPr>
              <w:t xml:space="preserve">Faible </w:t>
            </w:r>
          </w:p>
        </w:tc>
        <w:tc>
          <w:tcPr>
            <w:tcW w:w="2122" w:type="dxa"/>
          </w:tcPr>
          <w:p w:rsidR="002E50C3" w:rsidRDefault="00392E04" w:rsidP="008D1920">
            <w:pPr>
              <w:rPr>
                <w:b/>
                <w:sz w:val="24"/>
                <w:szCs w:val="24"/>
              </w:rPr>
            </w:pPr>
            <w:r>
              <w:rPr>
                <w:b/>
                <w:sz w:val="24"/>
                <w:szCs w:val="24"/>
              </w:rPr>
              <w:t>Faible</w:t>
            </w:r>
          </w:p>
          <w:p w:rsidR="00392E04" w:rsidRDefault="00392E04" w:rsidP="008D1920">
            <w:pPr>
              <w:rPr>
                <w:b/>
                <w:sz w:val="24"/>
                <w:szCs w:val="24"/>
              </w:rPr>
            </w:pPr>
          </w:p>
        </w:tc>
      </w:tr>
      <w:tr w:rsidR="002E50C3" w:rsidTr="002E50C3">
        <w:tc>
          <w:tcPr>
            <w:tcW w:w="2121" w:type="dxa"/>
          </w:tcPr>
          <w:p w:rsidR="002E50C3" w:rsidRDefault="00392E04" w:rsidP="008D1920">
            <w:pPr>
              <w:rPr>
                <w:b/>
                <w:sz w:val="24"/>
                <w:szCs w:val="24"/>
              </w:rPr>
            </w:pPr>
            <w:r>
              <w:rPr>
                <w:b/>
                <w:sz w:val="24"/>
                <w:szCs w:val="24"/>
              </w:rPr>
              <w:t>R</w:t>
            </w:r>
            <w:r w:rsidR="002E50C3">
              <w:rPr>
                <w:b/>
                <w:sz w:val="24"/>
                <w:szCs w:val="24"/>
              </w:rPr>
              <w:t>entabilité</w:t>
            </w:r>
          </w:p>
          <w:p w:rsidR="00392E04" w:rsidRDefault="00392E04" w:rsidP="008D1920">
            <w:pPr>
              <w:rPr>
                <w:b/>
                <w:sz w:val="24"/>
                <w:szCs w:val="24"/>
              </w:rPr>
            </w:pPr>
          </w:p>
        </w:tc>
        <w:tc>
          <w:tcPr>
            <w:tcW w:w="2121" w:type="dxa"/>
          </w:tcPr>
          <w:p w:rsidR="002E50C3" w:rsidRDefault="00392E04" w:rsidP="008D1920">
            <w:pPr>
              <w:rPr>
                <w:b/>
                <w:sz w:val="24"/>
                <w:szCs w:val="24"/>
              </w:rPr>
            </w:pPr>
            <w:r>
              <w:rPr>
                <w:b/>
                <w:sz w:val="24"/>
                <w:szCs w:val="24"/>
              </w:rPr>
              <w:t xml:space="preserve">Négative </w:t>
            </w:r>
          </w:p>
        </w:tc>
        <w:tc>
          <w:tcPr>
            <w:tcW w:w="2121" w:type="dxa"/>
          </w:tcPr>
          <w:p w:rsidR="002E50C3" w:rsidRDefault="00392E04" w:rsidP="008D1920">
            <w:pPr>
              <w:rPr>
                <w:b/>
                <w:sz w:val="24"/>
                <w:szCs w:val="24"/>
              </w:rPr>
            </w:pPr>
            <w:r>
              <w:rPr>
                <w:b/>
                <w:sz w:val="24"/>
                <w:szCs w:val="24"/>
              </w:rPr>
              <w:t>Moyenne</w:t>
            </w:r>
          </w:p>
          <w:p w:rsidR="00392E04" w:rsidRDefault="00392E04" w:rsidP="008D1920">
            <w:pPr>
              <w:rPr>
                <w:b/>
                <w:sz w:val="24"/>
                <w:szCs w:val="24"/>
              </w:rPr>
            </w:pPr>
          </w:p>
        </w:tc>
        <w:tc>
          <w:tcPr>
            <w:tcW w:w="2121" w:type="dxa"/>
          </w:tcPr>
          <w:p w:rsidR="002E50C3" w:rsidRDefault="00392E04" w:rsidP="008D1920">
            <w:pPr>
              <w:rPr>
                <w:b/>
                <w:sz w:val="24"/>
                <w:szCs w:val="24"/>
              </w:rPr>
            </w:pPr>
            <w:r>
              <w:rPr>
                <w:b/>
                <w:sz w:val="24"/>
                <w:szCs w:val="24"/>
              </w:rPr>
              <w:t xml:space="preserve">Forte </w:t>
            </w:r>
          </w:p>
        </w:tc>
        <w:tc>
          <w:tcPr>
            <w:tcW w:w="2122" w:type="dxa"/>
          </w:tcPr>
          <w:p w:rsidR="002E50C3" w:rsidRDefault="00392E04" w:rsidP="008D1920">
            <w:pPr>
              <w:rPr>
                <w:b/>
                <w:sz w:val="24"/>
                <w:szCs w:val="24"/>
              </w:rPr>
            </w:pPr>
            <w:r>
              <w:rPr>
                <w:b/>
                <w:sz w:val="24"/>
                <w:szCs w:val="24"/>
              </w:rPr>
              <w:t>faible</w:t>
            </w:r>
          </w:p>
        </w:tc>
      </w:tr>
      <w:tr w:rsidR="002E50C3" w:rsidTr="002E50C3">
        <w:tc>
          <w:tcPr>
            <w:tcW w:w="2121" w:type="dxa"/>
          </w:tcPr>
          <w:p w:rsidR="002E50C3" w:rsidRDefault="00392E04" w:rsidP="008D1920">
            <w:pPr>
              <w:rPr>
                <w:b/>
                <w:sz w:val="24"/>
                <w:szCs w:val="24"/>
              </w:rPr>
            </w:pPr>
            <w:r>
              <w:rPr>
                <w:b/>
                <w:sz w:val="24"/>
                <w:szCs w:val="24"/>
              </w:rPr>
              <w:t>S</w:t>
            </w:r>
            <w:r w:rsidR="002E50C3">
              <w:rPr>
                <w:b/>
                <w:sz w:val="24"/>
                <w:szCs w:val="24"/>
              </w:rPr>
              <w:t>olvabilité</w:t>
            </w:r>
          </w:p>
          <w:p w:rsidR="00392E04" w:rsidRDefault="00392E04" w:rsidP="008D1920">
            <w:pPr>
              <w:rPr>
                <w:b/>
                <w:sz w:val="24"/>
                <w:szCs w:val="24"/>
              </w:rPr>
            </w:pPr>
          </w:p>
        </w:tc>
        <w:tc>
          <w:tcPr>
            <w:tcW w:w="2121" w:type="dxa"/>
          </w:tcPr>
          <w:p w:rsidR="002E50C3" w:rsidRDefault="005C0089" w:rsidP="008D1920">
            <w:pPr>
              <w:rPr>
                <w:b/>
                <w:sz w:val="24"/>
                <w:szCs w:val="24"/>
              </w:rPr>
            </w:pPr>
            <w:r>
              <w:rPr>
                <w:b/>
                <w:sz w:val="24"/>
                <w:szCs w:val="24"/>
              </w:rPr>
              <w:t xml:space="preserve">Besoins de trésorerie </w:t>
            </w:r>
          </w:p>
        </w:tc>
        <w:tc>
          <w:tcPr>
            <w:tcW w:w="2121" w:type="dxa"/>
          </w:tcPr>
          <w:p w:rsidR="002E50C3" w:rsidRDefault="005C0089" w:rsidP="008D1920">
            <w:pPr>
              <w:rPr>
                <w:b/>
                <w:sz w:val="24"/>
                <w:szCs w:val="24"/>
              </w:rPr>
            </w:pPr>
            <w:r>
              <w:rPr>
                <w:b/>
                <w:sz w:val="24"/>
                <w:szCs w:val="24"/>
              </w:rPr>
              <w:t xml:space="preserve">Equilibre de trésorerie </w:t>
            </w:r>
          </w:p>
        </w:tc>
        <w:tc>
          <w:tcPr>
            <w:tcW w:w="2121" w:type="dxa"/>
          </w:tcPr>
          <w:p w:rsidR="002E50C3" w:rsidRDefault="005C0089" w:rsidP="008D1920">
            <w:pPr>
              <w:rPr>
                <w:b/>
                <w:sz w:val="24"/>
                <w:szCs w:val="24"/>
              </w:rPr>
            </w:pPr>
            <w:r>
              <w:rPr>
                <w:b/>
                <w:sz w:val="24"/>
                <w:szCs w:val="24"/>
              </w:rPr>
              <w:t>Forts excédents de trésorerie</w:t>
            </w:r>
          </w:p>
        </w:tc>
        <w:tc>
          <w:tcPr>
            <w:tcW w:w="2122" w:type="dxa"/>
          </w:tcPr>
          <w:p w:rsidR="002E50C3" w:rsidRDefault="005C0089" w:rsidP="008D1920">
            <w:pPr>
              <w:rPr>
                <w:b/>
                <w:sz w:val="24"/>
                <w:szCs w:val="24"/>
              </w:rPr>
            </w:pPr>
            <w:r>
              <w:rPr>
                <w:b/>
                <w:sz w:val="24"/>
                <w:szCs w:val="24"/>
              </w:rPr>
              <w:t>Equilibre de trésorerie</w:t>
            </w:r>
          </w:p>
        </w:tc>
      </w:tr>
      <w:tr w:rsidR="002E50C3" w:rsidTr="002E50C3">
        <w:tc>
          <w:tcPr>
            <w:tcW w:w="2121" w:type="dxa"/>
          </w:tcPr>
          <w:p w:rsidR="002E50C3" w:rsidRDefault="002E50C3" w:rsidP="008D1920">
            <w:pPr>
              <w:rPr>
                <w:b/>
                <w:sz w:val="24"/>
                <w:szCs w:val="24"/>
              </w:rPr>
            </w:pPr>
            <w:r>
              <w:rPr>
                <w:b/>
                <w:sz w:val="24"/>
                <w:szCs w:val="24"/>
              </w:rPr>
              <w:t>Environnement</w:t>
            </w:r>
          </w:p>
          <w:p w:rsidR="002E50C3" w:rsidRDefault="002E50C3" w:rsidP="008D1920">
            <w:pPr>
              <w:rPr>
                <w:b/>
                <w:sz w:val="24"/>
                <w:szCs w:val="24"/>
              </w:rPr>
            </w:pPr>
            <w:r>
              <w:rPr>
                <w:b/>
                <w:sz w:val="24"/>
                <w:szCs w:val="24"/>
              </w:rPr>
              <w:t>économique</w:t>
            </w:r>
          </w:p>
        </w:tc>
        <w:tc>
          <w:tcPr>
            <w:tcW w:w="2121" w:type="dxa"/>
          </w:tcPr>
          <w:p w:rsidR="002E50C3" w:rsidRDefault="00082FF8" w:rsidP="008D1920">
            <w:pPr>
              <w:rPr>
                <w:b/>
                <w:sz w:val="24"/>
                <w:szCs w:val="24"/>
              </w:rPr>
            </w:pPr>
            <w:r>
              <w:rPr>
                <w:b/>
                <w:sz w:val="24"/>
                <w:szCs w:val="24"/>
              </w:rPr>
              <w:t>Innovation</w:t>
            </w:r>
            <w:r w:rsidR="005C0089">
              <w:rPr>
                <w:b/>
                <w:sz w:val="24"/>
                <w:szCs w:val="24"/>
              </w:rPr>
              <w:t>, peu de concurrence</w:t>
            </w:r>
          </w:p>
        </w:tc>
        <w:tc>
          <w:tcPr>
            <w:tcW w:w="2121" w:type="dxa"/>
          </w:tcPr>
          <w:p w:rsidR="002E50C3" w:rsidRDefault="005C0089" w:rsidP="008D1920">
            <w:pPr>
              <w:rPr>
                <w:b/>
                <w:sz w:val="24"/>
                <w:szCs w:val="24"/>
              </w:rPr>
            </w:pPr>
            <w:r>
              <w:rPr>
                <w:b/>
                <w:sz w:val="24"/>
                <w:szCs w:val="24"/>
              </w:rPr>
              <w:t xml:space="preserve"> En avance sur la concurrence, marché très porteur</w:t>
            </w:r>
          </w:p>
        </w:tc>
        <w:tc>
          <w:tcPr>
            <w:tcW w:w="2121" w:type="dxa"/>
          </w:tcPr>
          <w:p w:rsidR="002E50C3" w:rsidRDefault="005C0089" w:rsidP="008D1920">
            <w:pPr>
              <w:rPr>
                <w:b/>
                <w:sz w:val="24"/>
                <w:szCs w:val="24"/>
              </w:rPr>
            </w:pPr>
            <w:r>
              <w:rPr>
                <w:b/>
                <w:sz w:val="24"/>
                <w:szCs w:val="24"/>
              </w:rPr>
              <w:t>Croissance ralentie concurrence plus forte</w:t>
            </w:r>
          </w:p>
        </w:tc>
        <w:tc>
          <w:tcPr>
            <w:tcW w:w="2122" w:type="dxa"/>
          </w:tcPr>
          <w:p w:rsidR="002E50C3" w:rsidRDefault="005C0089" w:rsidP="008D1920">
            <w:pPr>
              <w:rPr>
                <w:b/>
                <w:sz w:val="24"/>
                <w:szCs w:val="24"/>
              </w:rPr>
            </w:pPr>
            <w:r>
              <w:rPr>
                <w:b/>
                <w:sz w:val="24"/>
                <w:szCs w:val="24"/>
              </w:rPr>
              <w:t>Perte des parts de marché, concurrence, produits de substitution</w:t>
            </w:r>
          </w:p>
        </w:tc>
      </w:tr>
      <w:tr w:rsidR="002E50C3" w:rsidTr="002E50C3">
        <w:tc>
          <w:tcPr>
            <w:tcW w:w="2121" w:type="dxa"/>
          </w:tcPr>
          <w:p w:rsidR="002E50C3" w:rsidRDefault="002E50C3" w:rsidP="008D1920">
            <w:pPr>
              <w:rPr>
                <w:b/>
                <w:sz w:val="24"/>
                <w:szCs w:val="24"/>
              </w:rPr>
            </w:pPr>
            <w:r>
              <w:rPr>
                <w:b/>
                <w:sz w:val="24"/>
                <w:szCs w:val="24"/>
              </w:rPr>
              <w:t>Actionnaires et apporteurs de capitaux</w:t>
            </w:r>
          </w:p>
        </w:tc>
        <w:tc>
          <w:tcPr>
            <w:tcW w:w="2121" w:type="dxa"/>
          </w:tcPr>
          <w:p w:rsidR="002E50C3" w:rsidRDefault="005C0089" w:rsidP="008D1920">
            <w:pPr>
              <w:rPr>
                <w:b/>
                <w:sz w:val="24"/>
                <w:szCs w:val="24"/>
              </w:rPr>
            </w:pPr>
            <w:r>
              <w:rPr>
                <w:b/>
                <w:sz w:val="24"/>
                <w:szCs w:val="24"/>
              </w:rPr>
              <w:t>Ouverture du capital car besoin de capitaux</w:t>
            </w:r>
          </w:p>
        </w:tc>
        <w:tc>
          <w:tcPr>
            <w:tcW w:w="2121" w:type="dxa"/>
          </w:tcPr>
          <w:p w:rsidR="002E50C3" w:rsidRDefault="008B24EA" w:rsidP="008D1920">
            <w:pPr>
              <w:rPr>
                <w:b/>
                <w:sz w:val="24"/>
                <w:szCs w:val="24"/>
              </w:rPr>
            </w:pPr>
            <w:r>
              <w:rPr>
                <w:b/>
                <w:sz w:val="24"/>
                <w:szCs w:val="24"/>
              </w:rPr>
              <w:t>Stabilité du capital</w:t>
            </w:r>
            <w:r w:rsidR="005C0089">
              <w:rPr>
                <w:b/>
                <w:sz w:val="24"/>
                <w:szCs w:val="24"/>
              </w:rPr>
              <w:t>, emprunts</w:t>
            </w:r>
          </w:p>
        </w:tc>
        <w:tc>
          <w:tcPr>
            <w:tcW w:w="2121" w:type="dxa"/>
          </w:tcPr>
          <w:p w:rsidR="002E50C3" w:rsidRDefault="005C0089" w:rsidP="008D1920">
            <w:pPr>
              <w:rPr>
                <w:b/>
                <w:sz w:val="24"/>
                <w:szCs w:val="24"/>
              </w:rPr>
            </w:pPr>
            <w:r>
              <w:rPr>
                <w:b/>
                <w:sz w:val="24"/>
                <w:szCs w:val="24"/>
              </w:rPr>
              <w:t>Remboursement des emprunts et excédents pour financer le futur</w:t>
            </w:r>
          </w:p>
        </w:tc>
        <w:tc>
          <w:tcPr>
            <w:tcW w:w="2122" w:type="dxa"/>
          </w:tcPr>
          <w:p w:rsidR="002E50C3" w:rsidRDefault="005C0089" w:rsidP="008D1920">
            <w:pPr>
              <w:rPr>
                <w:b/>
                <w:sz w:val="24"/>
                <w:szCs w:val="24"/>
              </w:rPr>
            </w:pPr>
            <w:r>
              <w:rPr>
                <w:b/>
                <w:sz w:val="24"/>
                <w:szCs w:val="24"/>
              </w:rPr>
              <w:t>Retrait et /ou cessions</w:t>
            </w:r>
          </w:p>
        </w:tc>
      </w:tr>
      <w:tr w:rsidR="002E50C3" w:rsidTr="002E50C3">
        <w:tc>
          <w:tcPr>
            <w:tcW w:w="2121" w:type="dxa"/>
          </w:tcPr>
          <w:p w:rsidR="002E50C3" w:rsidRDefault="00392E04" w:rsidP="008D1920">
            <w:pPr>
              <w:rPr>
                <w:b/>
                <w:sz w:val="24"/>
                <w:szCs w:val="24"/>
              </w:rPr>
            </w:pPr>
            <w:r>
              <w:rPr>
                <w:b/>
                <w:sz w:val="24"/>
                <w:szCs w:val="24"/>
              </w:rPr>
              <w:lastRenderedPageBreak/>
              <w:t>Indépendance</w:t>
            </w:r>
          </w:p>
          <w:p w:rsidR="00392E04" w:rsidRDefault="00392E04" w:rsidP="008D1920">
            <w:pPr>
              <w:rPr>
                <w:b/>
                <w:sz w:val="24"/>
                <w:szCs w:val="24"/>
              </w:rPr>
            </w:pPr>
          </w:p>
        </w:tc>
        <w:tc>
          <w:tcPr>
            <w:tcW w:w="2121" w:type="dxa"/>
          </w:tcPr>
          <w:p w:rsidR="002E50C3" w:rsidRDefault="005C0089" w:rsidP="008D1920">
            <w:pPr>
              <w:rPr>
                <w:b/>
                <w:sz w:val="24"/>
                <w:szCs w:val="24"/>
              </w:rPr>
            </w:pPr>
            <w:r>
              <w:rPr>
                <w:b/>
                <w:sz w:val="24"/>
                <w:szCs w:val="24"/>
              </w:rPr>
              <w:t>Non prioritaire</w:t>
            </w:r>
          </w:p>
        </w:tc>
        <w:tc>
          <w:tcPr>
            <w:tcW w:w="2121" w:type="dxa"/>
          </w:tcPr>
          <w:p w:rsidR="002E50C3" w:rsidRDefault="005C0089" w:rsidP="008D1920">
            <w:pPr>
              <w:rPr>
                <w:b/>
                <w:sz w:val="24"/>
                <w:szCs w:val="24"/>
              </w:rPr>
            </w:pPr>
            <w:r>
              <w:rPr>
                <w:b/>
                <w:sz w:val="24"/>
                <w:szCs w:val="24"/>
              </w:rPr>
              <w:t>On cherche à assurer l’indépendance de l’entreprise</w:t>
            </w:r>
          </w:p>
        </w:tc>
        <w:tc>
          <w:tcPr>
            <w:tcW w:w="2121" w:type="dxa"/>
          </w:tcPr>
          <w:p w:rsidR="002E50C3" w:rsidRDefault="005C0089" w:rsidP="008D1920">
            <w:pPr>
              <w:rPr>
                <w:b/>
                <w:sz w:val="24"/>
                <w:szCs w:val="24"/>
              </w:rPr>
            </w:pPr>
            <w:r>
              <w:rPr>
                <w:b/>
                <w:sz w:val="24"/>
                <w:szCs w:val="24"/>
              </w:rPr>
              <w:t>prioritaire</w:t>
            </w:r>
          </w:p>
        </w:tc>
        <w:tc>
          <w:tcPr>
            <w:tcW w:w="2122" w:type="dxa"/>
          </w:tcPr>
          <w:p w:rsidR="002E50C3" w:rsidRDefault="005C0089" w:rsidP="008D1920">
            <w:pPr>
              <w:rPr>
                <w:b/>
                <w:sz w:val="24"/>
                <w:szCs w:val="24"/>
              </w:rPr>
            </w:pPr>
            <w:r>
              <w:rPr>
                <w:b/>
                <w:sz w:val="24"/>
                <w:szCs w:val="24"/>
              </w:rPr>
              <w:t>Non prioritaire</w:t>
            </w:r>
          </w:p>
        </w:tc>
      </w:tr>
      <w:tr w:rsidR="002E50C3" w:rsidTr="002E50C3">
        <w:tc>
          <w:tcPr>
            <w:tcW w:w="2121" w:type="dxa"/>
          </w:tcPr>
          <w:p w:rsidR="002E50C3" w:rsidRDefault="00392E04" w:rsidP="008D1920">
            <w:pPr>
              <w:rPr>
                <w:b/>
                <w:sz w:val="24"/>
                <w:szCs w:val="24"/>
              </w:rPr>
            </w:pPr>
            <w:r>
              <w:rPr>
                <w:b/>
                <w:sz w:val="24"/>
                <w:szCs w:val="24"/>
              </w:rPr>
              <w:t>Risque</w:t>
            </w:r>
          </w:p>
          <w:p w:rsidR="00392E04" w:rsidRDefault="00392E04" w:rsidP="008D1920">
            <w:pPr>
              <w:rPr>
                <w:b/>
                <w:sz w:val="24"/>
                <w:szCs w:val="24"/>
              </w:rPr>
            </w:pPr>
          </w:p>
        </w:tc>
        <w:tc>
          <w:tcPr>
            <w:tcW w:w="2121" w:type="dxa"/>
          </w:tcPr>
          <w:p w:rsidR="002E50C3" w:rsidRDefault="005C0089" w:rsidP="008D1920">
            <w:pPr>
              <w:rPr>
                <w:b/>
                <w:sz w:val="24"/>
                <w:szCs w:val="24"/>
              </w:rPr>
            </w:pPr>
            <w:r>
              <w:rPr>
                <w:b/>
                <w:sz w:val="24"/>
                <w:szCs w:val="24"/>
              </w:rPr>
              <w:t xml:space="preserve">Maximal </w:t>
            </w:r>
          </w:p>
        </w:tc>
        <w:tc>
          <w:tcPr>
            <w:tcW w:w="2121" w:type="dxa"/>
          </w:tcPr>
          <w:p w:rsidR="002E50C3" w:rsidRDefault="005C0089" w:rsidP="008D1920">
            <w:pPr>
              <w:rPr>
                <w:b/>
                <w:sz w:val="24"/>
                <w:szCs w:val="24"/>
              </w:rPr>
            </w:pPr>
            <w:r>
              <w:rPr>
                <w:b/>
                <w:sz w:val="24"/>
                <w:szCs w:val="24"/>
              </w:rPr>
              <w:t xml:space="preserve"> Moyen</w:t>
            </w:r>
          </w:p>
        </w:tc>
        <w:tc>
          <w:tcPr>
            <w:tcW w:w="2121" w:type="dxa"/>
          </w:tcPr>
          <w:p w:rsidR="002E50C3" w:rsidRDefault="005C0089" w:rsidP="008D1920">
            <w:pPr>
              <w:rPr>
                <w:b/>
                <w:sz w:val="24"/>
                <w:szCs w:val="24"/>
              </w:rPr>
            </w:pPr>
            <w:r>
              <w:rPr>
                <w:b/>
                <w:sz w:val="24"/>
                <w:szCs w:val="24"/>
              </w:rPr>
              <w:t xml:space="preserve">Faible </w:t>
            </w:r>
          </w:p>
        </w:tc>
        <w:tc>
          <w:tcPr>
            <w:tcW w:w="2122" w:type="dxa"/>
          </w:tcPr>
          <w:p w:rsidR="002E50C3" w:rsidRDefault="005C0089" w:rsidP="008D1920">
            <w:pPr>
              <w:rPr>
                <w:b/>
                <w:sz w:val="24"/>
                <w:szCs w:val="24"/>
              </w:rPr>
            </w:pPr>
            <w:r>
              <w:rPr>
                <w:b/>
                <w:sz w:val="24"/>
                <w:szCs w:val="24"/>
              </w:rPr>
              <w:t>Important</w:t>
            </w:r>
          </w:p>
          <w:p w:rsidR="005C0089" w:rsidRDefault="005C0089" w:rsidP="008D1920">
            <w:pPr>
              <w:rPr>
                <w:b/>
                <w:sz w:val="24"/>
                <w:szCs w:val="24"/>
              </w:rPr>
            </w:pPr>
          </w:p>
        </w:tc>
      </w:tr>
    </w:tbl>
    <w:p w:rsidR="002E50C3" w:rsidRDefault="002E50C3" w:rsidP="008D1920">
      <w:pPr>
        <w:rPr>
          <w:b/>
          <w:sz w:val="24"/>
          <w:szCs w:val="24"/>
        </w:rPr>
      </w:pPr>
    </w:p>
    <w:p w:rsidR="005C0089" w:rsidRDefault="00EA3FBE" w:rsidP="008D1920">
      <w:pPr>
        <w:rPr>
          <w:b/>
          <w:sz w:val="24"/>
          <w:szCs w:val="24"/>
        </w:rPr>
      </w:pPr>
      <w:r>
        <w:rPr>
          <w:b/>
          <w:sz w:val="24"/>
          <w:szCs w:val="24"/>
        </w:rPr>
        <w:t>Risques et modes financement à partir de la matrice BCG</w:t>
      </w:r>
    </w:p>
    <w:tbl>
      <w:tblPr>
        <w:tblStyle w:val="Grilledutableau"/>
        <w:tblW w:w="0" w:type="auto"/>
        <w:tblLook w:val="04A0" w:firstRow="1" w:lastRow="0" w:firstColumn="1" w:lastColumn="0" w:noHBand="0" w:noVBand="1"/>
      </w:tblPr>
      <w:tblGrid>
        <w:gridCol w:w="5303"/>
        <w:gridCol w:w="5303"/>
      </w:tblGrid>
      <w:tr w:rsidR="00EA3FBE" w:rsidTr="0068699E">
        <w:trPr>
          <w:trHeight w:val="4393"/>
        </w:trPr>
        <w:tc>
          <w:tcPr>
            <w:tcW w:w="5303" w:type="dxa"/>
          </w:tcPr>
          <w:p w:rsidR="00EA3FBE" w:rsidRDefault="00EA3FBE" w:rsidP="00EA3FBE">
            <w:pPr>
              <w:jc w:val="center"/>
              <w:rPr>
                <w:b/>
                <w:sz w:val="24"/>
                <w:szCs w:val="24"/>
                <w:u w:val="single"/>
              </w:rPr>
            </w:pPr>
          </w:p>
          <w:p w:rsidR="00EA3FBE" w:rsidRPr="00EA3FBE" w:rsidRDefault="00EA3FBE" w:rsidP="00EA3FBE">
            <w:pPr>
              <w:jc w:val="center"/>
              <w:rPr>
                <w:b/>
                <w:sz w:val="32"/>
                <w:szCs w:val="32"/>
                <w:u w:val="single"/>
              </w:rPr>
            </w:pPr>
            <w:r w:rsidRPr="00EA3FBE">
              <w:rPr>
                <w:b/>
                <w:sz w:val="32"/>
                <w:szCs w:val="32"/>
                <w:u w:val="single"/>
              </w:rPr>
              <w:t>Produits ou DAS</w:t>
            </w:r>
          </w:p>
          <w:p w:rsidR="00EA3FBE" w:rsidRDefault="00EA3FBE" w:rsidP="008D1920">
            <w:pPr>
              <w:rPr>
                <w:sz w:val="32"/>
                <w:szCs w:val="32"/>
              </w:rPr>
            </w:pPr>
          </w:p>
          <w:p w:rsidR="00EA3FBE" w:rsidRPr="00EA3FBE" w:rsidRDefault="00EA3FBE" w:rsidP="008D1920">
            <w:pPr>
              <w:rPr>
                <w:sz w:val="32"/>
                <w:szCs w:val="32"/>
              </w:rPr>
            </w:pPr>
            <w:r w:rsidRPr="00EA3FBE">
              <w:rPr>
                <w:sz w:val="32"/>
                <w:szCs w:val="32"/>
              </w:rPr>
              <w:t>Croissance forte :</w:t>
            </w:r>
          </w:p>
          <w:p w:rsidR="00EA3FBE" w:rsidRPr="00865637" w:rsidRDefault="00EA3FBE" w:rsidP="00865637">
            <w:pPr>
              <w:pStyle w:val="Paragraphedeliste"/>
              <w:numPr>
                <w:ilvl w:val="0"/>
                <w:numId w:val="13"/>
              </w:numPr>
              <w:rPr>
                <w:sz w:val="32"/>
                <w:szCs w:val="32"/>
              </w:rPr>
            </w:pPr>
            <w:r w:rsidRPr="00865637">
              <w:rPr>
                <w:sz w:val="32"/>
                <w:szCs w:val="32"/>
              </w:rPr>
              <w:t>Financement</w:t>
            </w:r>
            <w:proofErr w:type="gramStart"/>
            <w:r w:rsidRPr="00865637">
              <w:rPr>
                <w:sz w:val="32"/>
                <w:szCs w:val="32"/>
              </w:rPr>
              <w:t>  classique</w:t>
            </w:r>
            <w:proofErr w:type="gramEnd"/>
            <w:r w:rsidRPr="00865637">
              <w:rPr>
                <w:sz w:val="32"/>
                <w:szCs w:val="32"/>
              </w:rPr>
              <w:t> :</w:t>
            </w:r>
          </w:p>
          <w:p w:rsidR="00EA3FBE" w:rsidRPr="00EA3FBE" w:rsidRDefault="00EA3FBE" w:rsidP="008D1920">
            <w:pPr>
              <w:rPr>
                <w:sz w:val="32"/>
                <w:szCs w:val="32"/>
              </w:rPr>
            </w:pPr>
            <w:r w:rsidRPr="00EA3FBE">
              <w:rPr>
                <w:sz w:val="32"/>
                <w:szCs w:val="32"/>
              </w:rPr>
              <w:t xml:space="preserve"> capitaux propres+ emprunts</w:t>
            </w:r>
          </w:p>
          <w:p w:rsidR="00EA3FBE" w:rsidRPr="00EA3FBE" w:rsidRDefault="00EA3FBE" w:rsidP="008D1920">
            <w:pPr>
              <w:rPr>
                <w:sz w:val="32"/>
                <w:szCs w:val="32"/>
              </w:rPr>
            </w:pPr>
            <w:proofErr w:type="gramStart"/>
            <w:r w:rsidRPr="00EA3FBE">
              <w:rPr>
                <w:sz w:val="32"/>
                <w:szCs w:val="32"/>
              </w:rPr>
              <w:t>Les  besoins</w:t>
            </w:r>
            <w:proofErr w:type="gramEnd"/>
            <w:r w:rsidRPr="00EA3FBE">
              <w:rPr>
                <w:sz w:val="32"/>
                <w:szCs w:val="32"/>
              </w:rPr>
              <w:t xml:space="preserve"> sont supérieurs aux  excédents</w:t>
            </w:r>
          </w:p>
          <w:p w:rsidR="00EA3FBE" w:rsidRPr="00EA3FBE" w:rsidRDefault="00EA3FBE" w:rsidP="008D1920">
            <w:pPr>
              <w:rPr>
                <w:sz w:val="32"/>
                <w:szCs w:val="32"/>
              </w:rPr>
            </w:pPr>
            <w:r w:rsidRPr="00EA3FBE">
              <w:rPr>
                <w:sz w:val="32"/>
                <w:szCs w:val="32"/>
              </w:rPr>
              <w:t>-</w:t>
            </w:r>
            <w:r w:rsidR="00865637">
              <w:rPr>
                <w:sz w:val="32"/>
                <w:szCs w:val="32"/>
              </w:rPr>
              <w:t xml:space="preserve">      </w:t>
            </w:r>
            <w:r w:rsidRPr="00EA3FBE">
              <w:rPr>
                <w:sz w:val="32"/>
                <w:szCs w:val="32"/>
              </w:rPr>
              <w:t>Risques financiers : moyens</w:t>
            </w:r>
          </w:p>
          <w:p w:rsidR="00EA3FBE" w:rsidRPr="00EA3FBE" w:rsidRDefault="00EA3FBE" w:rsidP="008D1920">
            <w:pPr>
              <w:rPr>
                <w:sz w:val="32"/>
                <w:szCs w:val="32"/>
              </w:rPr>
            </w:pPr>
            <w:r w:rsidRPr="00EA3FBE">
              <w:rPr>
                <w:sz w:val="32"/>
                <w:szCs w:val="32"/>
              </w:rPr>
              <w:t>-</w:t>
            </w:r>
            <w:r w:rsidR="00865637">
              <w:rPr>
                <w:sz w:val="32"/>
                <w:szCs w:val="32"/>
              </w:rPr>
              <w:t xml:space="preserve">    </w:t>
            </w:r>
            <w:r w:rsidRPr="00EA3FBE">
              <w:rPr>
                <w:sz w:val="32"/>
                <w:szCs w:val="32"/>
              </w:rPr>
              <w:t xml:space="preserve"> rémunération des capitaux </w:t>
            </w:r>
            <w:r w:rsidR="00865637">
              <w:rPr>
                <w:sz w:val="32"/>
                <w:szCs w:val="32"/>
              </w:rPr>
              <w:t xml:space="preserve">   </w:t>
            </w:r>
            <w:r w:rsidRPr="00EA3FBE">
              <w:rPr>
                <w:sz w:val="32"/>
                <w:szCs w:val="32"/>
              </w:rPr>
              <w:t>correcte</w:t>
            </w:r>
          </w:p>
          <w:p w:rsidR="00EA3FBE" w:rsidRPr="00EA3FBE" w:rsidRDefault="00EA3FBE" w:rsidP="008D1920">
            <w:pPr>
              <w:rPr>
                <w:sz w:val="32"/>
                <w:szCs w:val="32"/>
              </w:rPr>
            </w:pPr>
          </w:p>
          <w:p w:rsidR="00EA3FBE" w:rsidRDefault="00EA3FBE" w:rsidP="008D1920">
            <w:pPr>
              <w:rPr>
                <w:sz w:val="24"/>
                <w:szCs w:val="24"/>
              </w:rPr>
            </w:pPr>
          </w:p>
          <w:p w:rsidR="00EA3FBE" w:rsidRPr="00EA3FBE" w:rsidRDefault="00EA3FBE" w:rsidP="008D1920">
            <w:pPr>
              <w:rPr>
                <w:sz w:val="24"/>
                <w:szCs w:val="24"/>
              </w:rPr>
            </w:pPr>
          </w:p>
          <w:p w:rsidR="00EA3FBE" w:rsidRDefault="00EA3FBE" w:rsidP="008D1920">
            <w:pPr>
              <w:rPr>
                <w:b/>
                <w:sz w:val="24"/>
                <w:szCs w:val="24"/>
              </w:rPr>
            </w:pPr>
          </w:p>
          <w:p w:rsidR="00EA3FBE" w:rsidRDefault="00EA3FBE" w:rsidP="008D1920">
            <w:pPr>
              <w:rPr>
                <w:b/>
                <w:sz w:val="24"/>
                <w:szCs w:val="24"/>
              </w:rPr>
            </w:pPr>
          </w:p>
          <w:p w:rsidR="00EA3FBE" w:rsidRDefault="00EA3FBE" w:rsidP="008D1920">
            <w:pPr>
              <w:rPr>
                <w:b/>
                <w:sz w:val="24"/>
                <w:szCs w:val="24"/>
              </w:rPr>
            </w:pPr>
          </w:p>
        </w:tc>
        <w:tc>
          <w:tcPr>
            <w:tcW w:w="5303" w:type="dxa"/>
          </w:tcPr>
          <w:p w:rsidR="00EA3FBE" w:rsidRDefault="00EA3FBE" w:rsidP="008D1920">
            <w:pPr>
              <w:rPr>
                <w:b/>
                <w:sz w:val="24"/>
                <w:szCs w:val="24"/>
              </w:rPr>
            </w:pPr>
          </w:p>
          <w:p w:rsidR="00EA3FBE" w:rsidRPr="00C10464" w:rsidRDefault="00EA3FBE" w:rsidP="008D1920">
            <w:pPr>
              <w:rPr>
                <w:b/>
                <w:sz w:val="32"/>
                <w:szCs w:val="32"/>
                <w:u w:val="single"/>
              </w:rPr>
            </w:pPr>
            <w:r w:rsidRPr="00C10464">
              <w:rPr>
                <w:b/>
                <w:sz w:val="32"/>
                <w:szCs w:val="32"/>
                <w:u w:val="single"/>
              </w:rPr>
              <w:t>Dilemmes</w:t>
            </w:r>
          </w:p>
          <w:p w:rsidR="00865637" w:rsidRDefault="00865637" w:rsidP="008D1920">
            <w:pPr>
              <w:rPr>
                <w:b/>
                <w:sz w:val="24"/>
                <w:szCs w:val="24"/>
                <w:u w:val="single"/>
              </w:rPr>
            </w:pPr>
          </w:p>
          <w:p w:rsidR="00865637" w:rsidRDefault="00865637" w:rsidP="008D1920">
            <w:pPr>
              <w:rPr>
                <w:b/>
                <w:sz w:val="24"/>
                <w:szCs w:val="24"/>
                <w:u w:val="single"/>
              </w:rPr>
            </w:pPr>
          </w:p>
          <w:p w:rsidR="00865637" w:rsidRPr="00C10464" w:rsidRDefault="00865637" w:rsidP="00865637">
            <w:pPr>
              <w:rPr>
                <w:sz w:val="32"/>
                <w:szCs w:val="32"/>
              </w:rPr>
            </w:pPr>
            <w:r w:rsidRPr="00C10464">
              <w:rPr>
                <w:sz w:val="32"/>
                <w:szCs w:val="32"/>
              </w:rPr>
              <w:t>Phase de lancement </w:t>
            </w:r>
          </w:p>
          <w:p w:rsidR="00C10464" w:rsidRPr="00C10464" w:rsidRDefault="00865637" w:rsidP="00C10464">
            <w:pPr>
              <w:pStyle w:val="Paragraphedeliste"/>
              <w:numPr>
                <w:ilvl w:val="0"/>
                <w:numId w:val="13"/>
              </w:numPr>
              <w:rPr>
                <w:sz w:val="32"/>
                <w:szCs w:val="32"/>
              </w:rPr>
            </w:pPr>
            <w:r w:rsidRPr="00C10464">
              <w:rPr>
                <w:sz w:val="32"/>
                <w:szCs w:val="32"/>
              </w:rPr>
              <w:t>financement : capitaux propres</w:t>
            </w:r>
            <w:r w:rsidR="00C10464">
              <w:rPr>
                <w:sz w:val="32"/>
                <w:szCs w:val="32"/>
              </w:rPr>
              <w:t> :</w:t>
            </w:r>
            <w:r w:rsidRPr="00C10464">
              <w:rPr>
                <w:sz w:val="32"/>
                <w:szCs w:val="32"/>
              </w:rPr>
              <w:t xml:space="preserve"> </w:t>
            </w:r>
          </w:p>
          <w:p w:rsidR="00865637" w:rsidRPr="00C10464" w:rsidRDefault="00865637" w:rsidP="00865637">
            <w:pPr>
              <w:rPr>
                <w:sz w:val="32"/>
                <w:szCs w:val="32"/>
              </w:rPr>
            </w:pPr>
            <w:r w:rsidRPr="00C10464">
              <w:rPr>
                <w:sz w:val="32"/>
                <w:szCs w:val="32"/>
              </w:rPr>
              <w:t xml:space="preserve"> </w:t>
            </w:r>
            <w:r w:rsidR="00C10464">
              <w:rPr>
                <w:sz w:val="32"/>
                <w:szCs w:val="32"/>
              </w:rPr>
              <w:t>investissement</w:t>
            </w:r>
            <w:r w:rsidRPr="00C10464">
              <w:rPr>
                <w:sz w:val="32"/>
                <w:szCs w:val="32"/>
              </w:rPr>
              <w:t xml:space="preserve"> +capital –risque</w:t>
            </w:r>
          </w:p>
          <w:p w:rsidR="00865637" w:rsidRPr="00C10464" w:rsidRDefault="00865637" w:rsidP="00865637">
            <w:pPr>
              <w:rPr>
                <w:sz w:val="32"/>
                <w:szCs w:val="32"/>
              </w:rPr>
            </w:pPr>
            <w:r w:rsidRPr="00C10464">
              <w:rPr>
                <w:sz w:val="32"/>
                <w:szCs w:val="32"/>
              </w:rPr>
              <w:t>-</w:t>
            </w:r>
            <w:r w:rsidR="00C10464">
              <w:rPr>
                <w:sz w:val="32"/>
                <w:szCs w:val="32"/>
              </w:rPr>
              <w:t xml:space="preserve">          </w:t>
            </w:r>
            <w:r w:rsidRPr="00C10464">
              <w:rPr>
                <w:sz w:val="32"/>
                <w:szCs w:val="32"/>
              </w:rPr>
              <w:t>Risques financiers : élevés</w:t>
            </w:r>
          </w:p>
          <w:p w:rsidR="00865637" w:rsidRPr="00865637" w:rsidRDefault="00865637" w:rsidP="00865637">
            <w:pPr>
              <w:rPr>
                <w:sz w:val="24"/>
                <w:szCs w:val="24"/>
              </w:rPr>
            </w:pPr>
            <w:r w:rsidRPr="00C10464">
              <w:rPr>
                <w:sz w:val="32"/>
                <w:szCs w:val="32"/>
              </w:rPr>
              <w:t>-</w:t>
            </w:r>
            <w:r w:rsidR="00C10464">
              <w:rPr>
                <w:sz w:val="32"/>
                <w:szCs w:val="32"/>
              </w:rPr>
              <w:t xml:space="preserve">          </w:t>
            </w:r>
            <w:r w:rsidRPr="00C10464">
              <w:rPr>
                <w:sz w:val="32"/>
                <w:szCs w:val="32"/>
              </w:rPr>
              <w:t>rémunération des capitaux : aucun</w:t>
            </w:r>
            <w:r w:rsidR="0057340F">
              <w:rPr>
                <w:sz w:val="32"/>
                <w:szCs w:val="32"/>
              </w:rPr>
              <w:t>e</w:t>
            </w:r>
            <w:r>
              <w:rPr>
                <w:sz w:val="24"/>
                <w:szCs w:val="24"/>
              </w:rPr>
              <w:t xml:space="preserve"> </w:t>
            </w:r>
          </w:p>
        </w:tc>
      </w:tr>
      <w:tr w:rsidR="00EA3FBE" w:rsidTr="00EA3FBE">
        <w:tc>
          <w:tcPr>
            <w:tcW w:w="5303" w:type="dxa"/>
          </w:tcPr>
          <w:p w:rsidR="00C10464" w:rsidRDefault="00C10464" w:rsidP="00C10464">
            <w:pPr>
              <w:jc w:val="center"/>
              <w:rPr>
                <w:b/>
                <w:sz w:val="24"/>
                <w:szCs w:val="24"/>
                <w:u w:val="single"/>
              </w:rPr>
            </w:pPr>
          </w:p>
          <w:p w:rsidR="00865637" w:rsidRPr="00C10464" w:rsidRDefault="00865637" w:rsidP="00C10464">
            <w:pPr>
              <w:jc w:val="center"/>
              <w:rPr>
                <w:b/>
                <w:sz w:val="32"/>
                <w:szCs w:val="32"/>
                <w:u w:val="single"/>
              </w:rPr>
            </w:pPr>
            <w:r w:rsidRPr="00C10464">
              <w:rPr>
                <w:b/>
                <w:sz w:val="32"/>
                <w:szCs w:val="32"/>
                <w:u w:val="single"/>
              </w:rPr>
              <w:t>Vache à lait : Phase de maturité</w:t>
            </w:r>
          </w:p>
          <w:p w:rsidR="00C10464" w:rsidRPr="00C10464" w:rsidRDefault="00C10464" w:rsidP="008D1920">
            <w:pPr>
              <w:rPr>
                <w:b/>
                <w:sz w:val="32"/>
                <w:szCs w:val="32"/>
                <w:u w:val="single"/>
              </w:rPr>
            </w:pPr>
          </w:p>
          <w:p w:rsidR="00865637" w:rsidRPr="00C10464" w:rsidRDefault="00865637" w:rsidP="00865637">
            <w:pPr>
              <w:pStyle w:val="Paragraphedeliste"/>
              <w:numPr>
                <w:ilvl w:val="0"/>
                <w:numId w:val="12"/>
              </w:numPr>
              <w:rPr>
                <w:sz w:val="32"/>
                <w:szCs w:val="32"/>
              </w:rPr>
            </w:pPr>
            <w:r w:rsidRPr="00C10464">
              <w:rPr>
                <w:sz w:val="32"/>
                <w:szCs w:val="32"/>
              </w:rPr>
              <w:t>Financement : pas de besoin mais excédents</w:t>
            </w:r>
          </w:p>
          <w:p w:rsidR="00865637" w:rsidRPr="00C10464" w:rsidRDefault="00865637" w:rsidP="00865637">
            <w:pPr>
              <w:pStyle w:val="Paragraphedeliste"/>
              <w:numPr>
                <w:ilvl w:val="0"/>
                <w:numId w:val="12"/>
              </w:numPr>
              <w:rPr>
                <w:sz w:val="32"/>
                <w:szCs w:val="32"/>
              </w:rPr>
            </w:pPr>
            <w:r w:rsidRPr="00C10464">
              <w:rPr>
                <w:sz w:val="32"/>
                <w:szCs w:val="32"/>
              </w:rPr>
              <w:t>Risques financiers : faible liés aux empru</w:t>
            </w:r>
            <w:r w:rsidR="00C10464" w:rsidRPr="00C10464">
              <w:rPr>
                <w:sz w:val="32"/>
                <w:szCs w:val="32"/>
              </w:rPr>
              <w:t>n</w:t>
            </w:r>
            <w:r w:rsidRPr="00C10464">
              <w:rPr>
                <w:sz w:val="32"/>
                <w:szCs w:val="32"/>
              </w:rPr>
              <w:t>ts</w:t>
            </w:r>
          </w:p>
          <w:p w:rsidR="00865637" w:rsidRPr="00C10464" w:rsidRDefault="00865637" w:rsidP="00865637">
            <w:pPr>
              <w:pStyle w:val="Paragraphedeliste"/>
              <w:numPr>
                <w:ilvl w:val="0"/>
                <w:numId w:val="12"/>
              </w:numPr>
              <w:rPr>
                <w:sz w:val="32"/>
                <w:szCs w:val="32"/>
              </w:rPr>
            </w:pPr>
            <w:r w:rsidRPr="00C10464">
              <w:rPr>
                <w:sz w:val="32"/>
                <w:szCs w:val="32"/>
              </w:rPr>
              <w:t>Rémunération des capitaux : dividendes él</w:t>
            </w:r>
            <w:r w:rsidR="00C10464" w:rsidRPr="00C10464">
              <w:rPr>
                <w:sz w:val="32"/>
                <w:szCs w:val="32"/>
              </w:rPr>
              <w:t>evés</w:t>
            </w:r>
            <w:r w:rsidRPr="00C10464">
              <w:rPr>
                <w:sz w:val="32"/>
                <w:szCs w:val="32"/>
              </w:rPr>
              <w:t xml:space="preserve"> </w:t>
            </w:r>
          </w:p>
          <w:p w:rsidR="00865637" w:rsidRPr="00C10464" w:rsidRDefault="00865637" w:rsidP="008D1920">
            <w:pPr>
              <w:rPr>
                <w:b/>
                <w:sz w:val="32"/>
                <w:szCs w:val="32"/>
              </w:rPr>
            </w:pPr>
            <w:r w:rsidRPr="00C10464">
              <w:rPr>
                <w:b/>
                <w:sz w:val="32"/>
                <w:szCs w:val="32"/>
              </w:rPr>
              <w:t xml:space="preserve"> </w:t>
            </w:r>
          </w:p>
          <w:p w:rsidR="00865637" w:rsidRDefault="00865637" w:rsidP="008D1920">
            <w:pPr>
              <w:rPr>
                <w:b/>
                <w:sz w:val="24"/>
                <w:szCs w:val="24"/>
              </w:rPr>
            </w:pPr>
          </w:p>
          <w:p w:rsidR="00865637" w:rsidRDefault="00865637" w:rsidP="008D1920">
            <w:pPr>
              <w:rPr>
                <w:b/>
                <w:sz w:val="24"/>
                <w:szCs w:val="24"/>
              </w:rPr>
            </w:pPr>
          </w:p>
          <w:p w:rsidR="00865637" w:rsidRDefault="00865637" w:rsidP="008D1920">
            <w:pPr>
              <w:rPr>
                <w:b/>
                <w:sz w:val="24"/>
                <w:szCs w:val="24"/>
              </w:rPr>
            </w:pPr>
          </w:p>
          <w:p w:rsidR="00865637" w:rsidRDefault="00865637" w:rsidP="008D1920">
            <w:pPr>
              <w:rPr>
                <w:b/>
                <w:sz w:val="24"/>
                <w:szCs w:val="24"/>
              </w:rPr>
            </w:pPr>
          </w:p>
        </w:tc>
        <w:tc>
          <w:tcPr>
            <w:tcW w:w="5303" w:type="dxa"/>
          </w:tcPr>
          <w:p w:rsidR="00EA3FBE" w:rsidRDefault="00EA3FBE" w:rsidP="008D1920">
            <w:pPr>
              <w:rPr>
                <w:b/>
                <w:sz w:val="24"/>
                <w:szCs w:val="24"/>
              </w:rPr>
            </w:pPr>
          </w:p>
          <w:p w:rsidR="00C10464" w:rsidRPr="00C10464" w:rsidRDefault="00C10464" w:rsidP="00C10464">
            <w:pPr>
              <w:jc w:val="center"/>
              <w:rPr>
                <w:b/>
                <w:sz w:val="32"/>
                <w:szCs w:val="32"/>
              </w:rPr>
            </w:pPr>
            <w:r w:rsidRPr="00C10464">
              <w:rPr>
                <w:b/>
                <w:sz w:val="32"/>
                <w:szCs w:val="32"/>
              </w:rPr>
              <w:t>Points morts : phase de déclin</w:t>
            </w:r>
          </w:p>
          <w:p w:rsidR="00C10464" w:rsidRPr="00C10464" w:rsidRDefault="00C10464" w:rsidP="00C10464">
            <w:pPr>
              <w:jc w:val="center"/>
              <w:rPr>
                <w:b/>
                <w:sz w:val="32"/>
                <w:szCs w:val="32"/>
              </w:rPr>
            </w:pPr>
          </w:p>
          <w:p w:rsidR="00C10464" w:rsidRPr="00C10464" w:rsidRDefault="00C10464" w:rsidP="00C10464">
            <w:pPr>
              <w:pStyle w:val="Paragraphedeliste"/>
              <w:numPr>
                <w:ilvl w:val="0"/>
                <w:numId w:val="12"/>
              </w:numPr>
              <w:rPr>
                <w:sz w:val="32"/>
                <w:szCs w:val="32"/>
              </w:rPr>
            </w:pPr>
            <w:r w:rsidRPr="00C10464">
              <w:rPr>
                <w:sz w:val="32"/>
                <w:szCs w:val="32"/>
              </w:rPr>
              <w:t>Financement : pas besoins, cession possible</w:t>
            </w:r>
          </w:p>
          <w:p w:rsidR="00C10464" w:rsidRPr="00C10464" w:rsidRDefault="00C10464" w:rsidP="00C10464">
            <w:pPr>
              <w:pStyle w:val="Paragraphedeliste"/>
              <w:numPr>
                <w:ilvl w:val="0"/>
                <w:numId w:val="12"/>
              </w:numPr>
              <w:rPr>
                <w:sz w:val="32"/>
                <w:szCs w:val="32"/>
              </w:rPr>
            </w:pPr>
            <w:r w:rsidRPr="00C10464">
              <w:rPr>
                <w:sz w:val="32"/>
                <w:szCs w:val="32"/>
              </w:rPr>
              <w:t>Risques financiers : faible à condition d’assurer la solvabilité</w:t>
            </w:r>
          </w:p>
          <w:p w:rsidR="00C10464" w:rsidRPr="00C10464" w:rsidRDefault="00C10464" w:rsidP="00C10464">
            <w:pPr>
              <w:pStyle w:val="Paragraphedeliste"/>
              <w:numPr>
                <w:ilvl w:val="0"/>
                <w:numId w:val="12"/>
              </w:numPr>
              <w:rPr>
                <w:sz w:val="32"/>
                <w:szCs w:val="32"/>
              </w:rPr>
            </w:pPr>
            <w:r w:rsidRPr="00C10464">
              <w:rPr>
                <w:sz w:val="32"/>
                <w:szCs w:val="32"/>
              </w:rPr>
              <w:t>Rémunération des capitaux : distribution de la totalité des bénéfices.</w:t>
            </w:r>
          </w:p>
          <w:p w:rsidR="00C10464" w:rsidRPr="00C10464" w:rsidRDefault="00C10464" w:rsidP="008D1920">
            <w:pPr>
              <w:rPr>
                <w:sz w:val="32"/>
                <w:szCs w:val="32"/>
              </w:rPr>
            </w:pPr>
          </w:p>
          <w:p w:rsidR="00C10464" w:rsidRPr="00C10464" w:rsidRDefault="00C10464" w:rsidP="008D1920">
            <w:pPr>
              <w:rPr>
                <w:b/>
                <w:sz w:val="32"/>
                <w:szCs w:val="32"/>
              </w:rPr>
            </w:pPr>
          </w:p>
          <w:p w:rsidR="00C10464" w:rsidRDefault="00C10464" w:rsidP="008D1920">
            <w:pPr>
              <w:rPr>
                <w:b/>
                <w:sz w:val="24"/>
                <w:szCs w:val="24"/>
              </w:rPr>
            </w:pPr>
          </w:p>
        </w:tc>
      </w:tr>
    </w:tbl>
    <w:p w:rsidR="002E50C3" w:rsidRPr="002E50C3" w:rsidRDefault="002E50C3" w:rsidP="008D1920">
      <w:pPr>
        <w:rPr>
          <w:b/>
          <w:sz w:val="24"/>
          <w:szCs w:val="24"/>
        </w:rPr>
      </w:pPr>
    </w:p>
    <w:p w:rsidR="002E50C3" w:rsidRDefault="002E50C3" w:rsidP="008D1920">
      <w:pPr>
        <w:rPr>
          <w:sz w:val="24"/>
          <w:szCs w:val="24"/>
        </w:rPr>
      </w:pPr>
    </w:p>
    <w:p w:rsidR="002E50C3" w:rsidRPr="008D1920" w:rsidRDefault="002E50C3" w:rsidP="008D1920">
      <w:pPr>
        <w:rPr>
          <w:sz w:val="24"/>
          <w:szCs w:val="24"/>
        </w:rPr>
      </w:pPr>
    </w:p>
    <w:p w:rsidR="008D1920" w:rsidRPr="00DE552D" w:rsidRDefault="00C74D5C" w:rsidP="008D1920">
      <w:pPr>
        <w:rPr>
          <w:rFonts w:asciiTheme="majorBidi" w:hAnsiTheme="majorBidi" w:cstheme="majorBidi"/>
          <w:b/>
          <w:bCs/>
          <w:sz w:val="24"/>
          <w:szCs w:val="24"/>
        </w:rPr>
      </w:pPr>
      <w:r>
        <w:rPr>
          <w:noProof/>
          <w:sz w:val="24"/>
          <w:szCs w:val="24"/>
          <w:lang w:eastAsia="fr-FR"/>
        </w:rPr>
        <w:pict>
          <v:shape id="_x0000_s1070" type="#_x0000_t13" style="position:absolute;margin-left:-2.25pt;margin-top:1.4pt;width:22.5pt;height:12pt;z-index:251703296"/>
        </w:pict>
      </w:r>
      <w:r w:rsidR="00DA7ED4">
        <w:rPr>
          <w:sz w:val="24"/>
          <w:szCs w:val="24"/>
        </w:rPr>
        <w:t xml:space="preserve">          </w:t>
      </w:r>
      <w:r w:rsidR="00DA7ED4" w:rsidRPr="00DE552D">
        <w:rPr>
          <w:rFonts w:asciiTheme="majorBidi" w:hAnsiTheme="majorBidi" w:cstheme="majorBidi"/>
          <w:b/>
          <w:bCs/>
          <w:sz w:val="24"/>
          <w:szCs w:val="24"/>
        </w:rPr>
        <w:t xml:space="preserve">III – LA RENTABILITE FINANCIERE </w:t>
      </w:r>
    </w:p>
    <w:p w:rsidR="00153A42" w:rsidRPr="001A6BF6" w:rsidRDefault="00153A42" w:rsidP="00153A42">
      <w:pPr>
        <w:rPr>
          <w:sz w:val="28"/>
          <w:szCs w:val="28"/>
        </w:rPr>
      </w:pPr>
      <w:r w:rsidRPr="001A6BF6">
        <w:rPr>
          <w:sz w:val="28"/>
          <w:szCs w:val="28"/>
        </w:rPr>
        <w:t>Toute politique financière a un coût pour l'entreprise et a des effets sur la rentabilité et la trésorerie de l'entreprise.</w:t>
      </w:r>
    </w:p>
    <w:p w:rsidR="00FA35D0" w:rsidRPr="001A6BF6" w:rsidRDefault="00163B28" w:rsidP="00FA35D0">
      <w:pPr>
        <w:rPr>
          <w:b/>
          <w:bCs/>
          <w:sz w:val="28"/>
          <w:szCs w:val="28"/>
        </w:rPr>
      </w:pPr>
      <w:r w:rsidRPr="001A6BF6">
        <w:rPr>
          <w:rFonts w:cs="Arial"/>
          <w:b/>
          <w:bCs/>
          <w:sz w:val="28"/>
          <w:szCs w:val="28"/>
        </w:rPr>
        <w:t>E</w:t>
      </w:r>
      <w:r w:rsidR="00153A42" w:rsidRPr="001A6BF6">
        <w:rPr>
          <w:b/>
          <w:bCs/>
          <w:sz w:val="28"/>
          <w:szCs w:val="28"/>
        </w:rPr>
        <w:t>VALUATION DE LA POLITIQUE FINANCI</w:t>
      </w:r>
      <w:r w:rsidRPr="001A6BF6">
        <w:rPr>
          <w:rFonts w:cs="Arial"/>
          <w:b/>
          <w:bCs/>
          <w:sz w:val="28"/>
          <w:szCs w:val="28"/>
        </w:rPr>
        <w:t>E</w:t>
      </w:r>
      <w:r w:rsidR="00153A42" w:rsidRPr="001A6BF6">
        <w:rPr>
          <w:b/>
          <w:bCs/>
          <w:sz w:val="28"/>
          <w:szCs w:val="28"/>
        </w:rPr>
        <w:t>RE</w:t>
      </w:r>
      <w:r w:rsidR="00FA35D0" w:rsidRPr="001A6BF6">
        <w:rPr>
          <w:b/>
          <w:bCs/>
          <w:sz w:val="28"/>
          <w:szCs w:val="28"/>
        </w:rPr>
        <w:t xml:space="preserve">      </w:t>
      </w:r>
    </w:p>
    <w:p w:rsidR="00FA35D0" w:rsidRPr="001A6BF6" w:rsidRDefault="00C74D5C" w:rsidP="00FA35D0">
      <w:pPr>
        <w:tabs>
          <w:tab w:val="left" w:pos="1965"/>
        </w:tabs>
        <w:rPr>
          <w:sz w:val="28"/>
          <w:szCs w:val="28"/>
        </w:rPr>
      </w:pPr>
      <w:r>
        <w:rPr>
          <w:noProof/>
          <w:sz w:val="28"/>
          <w:szCs w:val="28"/>
          <w:lang w:eastAsia="fr-FR"/>
        </w:rPr>
        <w:pict>
          <v:shape id="_x0000_s1071" type="#_x0000_t32" style="position:absolute;margin-left:71.25pt;margin-top:12.3pt;width:11.25pt;height:9.75pt;flip:y;z-index:251704320" o:connectortype="straight">
            <v:stroke endarrow="block"/>
          </v:shape>
        </w:pict>
      </w:r>
      <w:r w:rsidR="00FA35D0" w:rsidRPr="001A6BF6">
        <w:rPr>
          <w:sz w:val="28"/>
          <w:szCs w:val="28"/>
        </w:rPr>
        <w:t xml:space="preserve">   </w:t>
      </w:r>
      <w:r w:rsidR="008F1C02">
        <w:rPr>
          <w:sz w:val="28"/>
          <w:szCs w:val="28"/>
        </w:rPr>
        <w:t xml:space="preserve">                            </w:t>
      </w:r>
      <w:r w:rsidR="00FA35D0" w:rsidRPr="001A6BF6">
        <w:rPr>
          <w:sz w:val="28"/>
          <w:szCs w:val="28"/>
        </w:rPr>
        <w:t xml:space="preserve"> D’exploitation</w:t>
      </w:r>
      <w:r w:rsidR="00C10464">
        <w:rPr>
          <w:sz w:val="28"/>
          <w:szCs w:val="28"/>
        </w:rPr>
        <w:t> : (</w:t>
      </w:r>
      <w:r w:rsidR="00871C8F">
        <w:rPr>
          <w:sz w:val="28"/>
          <w:szCs w:val="28"/>
        </w:rPr>
        <w:t>Résultat</w:t>
      </w:r>
      <w:r w:rsidR="0057340F">
        <w:rPr>
          <w:sz w:val="28"/>
          <w:szCs w:val="28"/>
        </w:rPr>
        <w:t xml:space="preserve"> d’exploitation</w:t>
      </w:r>
      <w:r w:rsidR="00871C8F">
        <w:rPr>
          <w:sz w:val="28"/>
          <w:szCs w:val="28"/>
        </w:rPr>
        <w:t>/ CA HT)*100</w:t>
      </w:r>
    </w:p>
    <w:p w:rsidR="00FA35D0" w:rsidRPr="001A6BF6" w:rsidRDefault="00C74D5C" w:rsidP="00163B28">
      <w:pPr>
        <w:rPr>
          <w:sz w:val="28"/>
          <w:szCs w:val="28"/>
        </w:rPr>
      </w:pPr>
      <w:r>
        <w:rPr>
          <w:noProof/>
          <w:sz w:val="28"/>
          <w:szCs w:val="28"/>
          <w:lang w:eastAsia="fr-FR"/>
        </w:rPr>
        <w:pict>
          <v:shape id="_x0000_s1073" type="#_x0000_t32" style="position:absolute;margin-left:71.25pt;margin-top:19.2pt;width:11.25pt;height:12.75pt;z-index:251706368" o:connectortype="straight">
            <v:stroke endarrow="block"/>
          </v:shape>
        </w:pict>
      </w:r>
      <w:r>
        <w:rPr>
          <w:noProof/>
          <w:sz w:val="28"/>
          <w:szCs w:val="28"/>
          <w:lang w:eastAsia="fr-FR"/>
        </w:rPr>
        <w:pict>
          <v:shape id="_x0000_s1072" type="#_x0000_t32" style="position:absolute;margin-left:71.25pt;margin-top:7.95pt;width:16.5pt;height:.75pt;flip:y;z-index:251705344" o:connectortype="straight">
            <v:stroke endarrow="block"/>
          </v:shape>
        </w:pict>
      </w:r>
      <w:r w:rsidR="008F1C02">
        <w:rPr>
          <w:sz w:val="28"/>
          <w:szCs w:val="28"/>
        </w:rPr>
        <w:t xml:space="preserve">RENTABILITE         </w:t>
      </w:r>
      <w:r w:rsidR="00FA35D0" w:rsidRPr="001A6BF6">
        <w:rPr>
          <w:sz w:val="28"/>
          <w:szCs w:val="28"/>
        </w:rPr>
        <w:t>économique</w:t>
      </w:r>
      <w:r w:rsidR="00871C8F">
        <w:rPr>
          <w:sz w:val="28"/>
          <w:szCs w:val="28"/>
        </w:rPr>
        <w:t> :</w:t>
      </w:r>
      <w:r w:rsidR="0057340F">
        <w:rPr>
          <w:sz w:val="28"/>
          <w:szCs w:val="28"/>
        </w:rPr>
        <w:t xml:space="preserve"> (Résultat net/ capitaux investis</w:t>
      </w:r>
      <w:r w:rsidR="00871C8F">
        <w:rPr>
          <w:sz w:val="28"/>
          <w:szCs w:val="28"/>
        </w:rPr>
        <w:t>)* 100</w:t>
      </w:r>
    </w:p>
    <w:p w:rsidR="00163B28" w:rsidRPr="001A6BF6" w:rsidRDefault="00FA35D0" w:rsidP="00FA35D0">
      <w:pPr>
        <w:tabs>
          <w:tab w:val="left" w:pos="2070"/>
        </w:tabs>
        <w:rPr>
          <w:sz w:val="28"/>
          <w:szCs w:val="28"/>
        </w:rPr>
      </w:pPr>
      <w:r w:rsidRPr="001A6BF6">
        <w:rPr>
          <w:sz w:val="28"/>
          <w:szCs w:val="28"/>
        </w:rPr>
        <w:t xml:space="preserve">  </w:t>
      </w:r>
      <w:r w:rsidR="008F1C02">
        <w:rPr>
          <w:sz w:val="28"/>
          <w:szCs w:val="28"/>
        </w:rPr>
        <w:t xml:space="preserve">                              </w:t>
      </w:r>
      <w:r w:rsidRPr="001A6BF6">
        <w:rPr>
          <w:sz w:val="28"/>
          <w:szCs w:val="28"/>
        </w:rPr>
        <w:t>Financière</w:t>
      </w:r>
      <w:r w:rsidR="00871C8F">
        <w:rPr>
          <w:sz w:val="28"/>
          <w:szCs w:val="28"/>
        </w:rPr>
        <w:t> : (Résultat net/capitaux propres)*100</w:t>
      </w:r>
    </w:p>
    <w:p w:rsidR="00234C59" w:rsidRPr="0068699E" w:rsidRDefault="00871C8F" w:rsidP="00234C59">
      <w:pPr>
        <w:tabs>
          <w:tab w:val="left" w:pos="2070"/>
        </w:tabs>
        <w:rPr>
          <w:sz w:val="28"/>
          <w:szCs w:val="28"/>
        </w:rPr>
      </w:pPr>
      <w:r>
        <w:rPr>
          <w:sz w:val="28"/>
          <w:szCs w:val="28"/>
        </w:rPr>
        <w:t xml:space="preserve">INDEPENDANCE EN </w:t>
      </w:r>
      <w:bookmarkStart w:id="0" w:name="_GoBack"/>
      <w:bookmarkEnd w:id="0"/>
      <w:r w:rsidR="00234C59" w:rsidRPr="001A6BF6">
        <w:rPr>
          <w:sz w:val="28"/>
          <w:szCs w:val="28"/>
        </w:rPr>
        <w:t>AUTONOMIE FINANCI</w:t>
      </w:r>
      <w:r w:rsidR="00234C59" w:rsidRPr="001A6BF6">
        <w:rPr>
          <w:rFonts w:cs="Arial"/>
          <w:sz w:val="28"/>
          <w:szCs w:val="28"/>
        </w:rPr>
        <w:t>E</w:t>
      </w:r>
      <w:r>
        <w:rPr>
          <w:sz w:val="28"/>
          <w:szCs w:val="28"/>
        </w:rPr>
        <w:t>RE : (Capitaux propres/dettes financières</w:t>
      </w:r>
      <w:r>
        <w:rPr>
          <w:sz w:val="24"/>
          <w:szCs w:val="28"/>
        </w:rPr>
        <w:t>)</w:t>
      </w:r>
      <w:r w:rsidR="002E50C3">
        <w:rPr>
          <w:sz w:val="24"/>
          <w:szCs w:val="28"/>
        </w:rPr>
        <w:t xml:space="preserve"> </w:t>
      </w:r>
      <w:r w:rsidR="002E50C3" w:rsidRPr="0068699E">
        <w:rPr>
          <w:sz w:val="28"/>
          <w:szCs w:val="28"/>
        </w:rPr>
        <w:t>supérieur à 1</w:t>
      </w:r>
    </w:p>
    <w:p w:rsidR="00144B62" w:rsidRPr="001A6BF6" w:rsidRDefault="00234C59" w:rsidP="00234C59">
      <w:pPr>
        <w:tabs>
          <w:tab w:val="left" w:pos="2070"/>
        </w:tabs>
        <w:rPr>
          <w:sz w:val="28"/>
          <w:szCs w:val="28"/>
        </w:rPr>
      </w:pPr>
      <w:r w:rsidRPr="001A6BF6">
        <w:rPr>
          <w:sz w:val="28"/>
          <w:szCs w:val="28"/>
        </w:rPr>
        <w:t>SOLVABILIT</w:t>
      </w:r>
      <w:r w:rsidRPr="001A6BF6">
        <w:rPr>
          <w:rFonts w:cs="Arial"/>
          <w:sz w:val="28"/>
          <w:szCs w:val="28"/>
        </w:rPr>
        <w:t xml:space="preserve">E </w:t>
      </w:r>
      <w:r w:rsidRPr="001A6BF6">
        <w:rPr>
          <w:sz w:val="28"/>
          <w:szCs w:val="28"/>
        </w:rPr>
        <w:t>: aptitude à faire face aux dettes</w:t>
      </w:r>
      <w:r w:rsidR="0099648D">
        <w:rPr>
          <w:sz w:val="28"/>
          <w:szCs w:val="28"/>
        </w:rPr>
        <w:t xml:space="preserve"> en liquidant son actif.</w:t>
      </w:r>
    </w:p>
    <w:p w:rsidR="00201053" w:rsidRDefault="00201053" w:rsidP="00234C59">
      <w:pPr>
        <w:tabs>
          <w:tab w:val="left" w:pos="2070"/>
        </w:tabs>
        <w:rPr>
          <w:sz w:val="24"/>
          <w:szCs w:val="24"/>
        </w:rPr>
      </w:pPr>
    </w:p>
    <w:p w:rsidR="00201053" w:rsidRDefault="00201053" w:rsidP="00234C59">
      <w:pPr>
        <w:tabs>
          <w:tab w:val="left" w:pos="2070"/>
        </w:tabs>
        <w:rPr>
          <w:sz w:val="24"/>
          <w:szCs w:val="24"/>
        </w:rPr>
      </w:pPr>
    </w:p>
    <w:p w:rsidR="00201053" w:rsidRDefault="00201053" w:rsidP="00234C59">
      <w:pPr>
        <w:tabs>
          <w:tab w:val="left" w:pos="2070"/>
        </w:tabs>
        <w:rPr>
          <w:sz w:val="24"/>
          <w:szCs w:val="24"/>
        </w:rPr>
      </w:pPr>
    </w:p>
    <w:p w:rsidR="00201053" w:rsidRDefault="00201053" w:rsidP="00234C59">
      <w:pPr>
        <w:tabs>
          <w:tab w:val="left" w:pos="2070"/>
        </w:tabs>
        <w:rPr>
          <w:sz w:val="24"/>
          <w:szCs w:val="24"/>
        </w:rPr>
      </w:pPr>
    </w:p>
    <w:p w:rsidR="00201053" w:rsidRDefault="00201053" w:rsidP="00234C59">
      <w:pPr>
        <w:tabs>
          <w:tab w:val="left" w:pos="2070"/>
        </w:tabs>
        <w:rPr>
          <w:sz w:val="24"/>
          <w:szCs w:val="24"/>
        </w:rPr>
      </w:pPr>
    </w:p>
    <w:p w:rsidR="00201053" w:rsidRDefault="00201053" w:rsidP="00234C59">
      <w:pPr>
        <w:tabs>
          <w:tab w:val="left" w:pos="2070"/>
        </w:tabs>
        <w:rPr>
          <w:sz w:val="24"/>
          <w:szCs w:val="24"/>
        </w:rPr>
      </w:pPr>
    </w:p>
    <w:p w:rsidR="00201053" w:rsidRDefault="00201053" w:rsidP="00234C59">
      <w:pPr>
        <w:tabs>
          <w:tab w:val="left" w:pos="2070"/>
        </w:tabs>
        <w:rPr>
          <w:sz w:val="24"/>
          <w:szCs w:val="24"/>
        </w:rPr>
      </w:pPr>
    </w:p>
    <w:p w:rsidR="00F40C53" w:rsidRDefault="00F40C53" w:rsidP="00201053">
      <w:pPr>
        <w:tabs>
          <w:tab w:val="left" w:pos="2070"/>
        </w:tabs>
        <w:rPr>
          <w:b/>
          <w:bCs/>
          <w:sz w:val="28"/>
          <w:szCs w:val="28"/>
        </w:rPr>
      </w:pPr>
    </w:p>
    <w:p w:rsidR="00F40C53" w:rsidRDefault="00F40C53" w:rsidP="00201053">
      <w:pPr>
        <w:tabs>
          <w:tab w:val="left" w:pos="2070"/>
        </w:tabs>
        <w:rPr>
          <w:b/>
          <w:bCs/>
          <w:sz w:val="28"/>
          <w:szCs w:val="28"/>
        </w:rPr>
      </w:pPr>
    </w:p>
    <w:p w:rsidR="00F40C53" w:rsidRDefault="00F40C53" w:rsidP="00201053">
      <w:pPr>
        <w:tabs>
          <w:tab w:val="left" w:pos="2070"/>
        </w:tabs>
        <w:rPr>
          <w:b/>
          <w:bCs/>
          <w:sz w:val="28"/>
          <w:szCs w:val="28"/>
        </w:rPr>
      </w:pPr>
    </w:p>
    <w:p w:rsidR="00F40C53" w:rsidRDefault="00F40C53" w:rsidP="00201053">
      <w:pPr>
        <w:tabs>
          <w:tab w:val="left" w:pos="2070"/>
        </w:tabs>
        <w:rPr>
          <w:b/>
          <w:bCs/>
          <w:sz w:val="28"/>
          <w:szCs w:val="28"/>
        </w:rPr>
      </w:pPr>
    </w:p>
    <w:p w:rsidR="00F40C53" w:rsidRDefault="00F40C53" w:rsidP="00201053">
      <w:pPr>
        <w:tabs>
          <w:tab w:val="left" w:pos="2070"/>
        </w:tabs>
        <w:rPr>
          <w:b/>
          <w:bCs/>
          <w:sz w:val="28"/>
          <w:szCs w:val="28"/>
        </w:rPr>
      </w:pPr>
    </w:p>
    <w:p w:rsidR="00F40C53" w:rsidRDefault="00F40C53" w:rsidP="00201053">
      <w:pPr>
        <w:tabs>
          <w:tab w:val="left" w:pos="2070"/>
        </w:tabs>
        <w:rPr>
          <w:b/>
          <w:bCs/>
          <w:sz w:val="28"/>
          <w:szCs w:val="28"/>
        </w:rPr>
      </w:pPr>
    </w:p>
    <w:p w:rsidR="00F40C53" w:rsidRDefault="00F40C53" w:rsidP="00201053">
      <w:pPr>
        <w:tabs>
          <w:tab w:val="left" w:pos="2070"/>
        </w:tabs>
        <w:rPr>
          <w:b/>
          <w:bCs/>
          <w:sz w:val="28"/>
          <w:szCs w:val="28"/>
        </w:rPr>
      </w:pPr>
    </w:p>
    <w:p w:rsidR="00F40C53" w:rsidRDefault="00F40C53" w:rsidP="00201053">
      <w:pPr>
        <w:tabs>
          <w:tab w:val="left" w:pos="2070"/>
        </w:tabs>
        <w:rPr>
          <w:b/>
          <w:bCs/>
          <w:sz w:val="28"/>
          <w:szCs w:val="28"/>
        </w:rPr>
      </w:pPr>
    </w:p>
    <w:p w:rsidR="00F40C53" w:rsidRDefault="00F40C53" w:rsidP="00201053">
      <w:pPr>
        <w:tabs>
          <w:tab w:val="left" w:pos="2070"/>
        </w:tabs>
        <w:rPr>
          <w:b/>
          <w:bCs/>
          <w:sz w:val="28"/>
          <w:szCs w:val="28"/>
        </w:rPr>
      </w:pPr>
    </w:p>
    <w:p w:rsidR="002C2169" w:rsidRDefault="002C2169" w:rsidP="00201053">
      <w:pPr>
        <w:tabs>
          <w:tab w:val="left" w:pos="2070"/>
        </w:tabs>
        <w:rPr>
          <w:b/>
          <w:bCs/>
          <w:sz w:val="28"/>
          <w:szCs w:val="28"/>
        </w:rPr>
      </w:pPr>
    </w:p>
    <w:sectPr w:rsidR="002C2169" w:rsidSect="006D100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D5C" w:rsidRDefault="00C74D5C" w:rsidP="00946C5C">
      <w:pPr>
        <w:spacing w:after="0" w:line="240" w:lineRule="auto"/>
      </w:pPr>
      <w:r>
        <w:separator/>
      </w:r>
    </w:p>
  </w:endnote>
  <w:endnote w:type="continuationSeparator" w:id="0">
    <w:p w:rsidR="00C74D5C" w:rsidRDefault="00C74D5C" w:rsidP="0094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e_AlBattar">
    <w:altName w:val="Times New Roman"/>
    <w:charset w:val="00"/>
    <w:family w:val="roman"/>
    <w:pitch w:val="variable"/>
    <w:sig w:usb0="00000000" w:usb1="C000204A"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089" w:rsidRDefault="005C008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883"/>
      <w:docPartObj>
        <w:docPartGallery w:val="Page Numbers (Bottom of Page)"/>
        <w:docPartUnique/>
      </w:docPartObj>
    </w:sdtPr>
    <w:sdtEndPr/>
    <w:sdtContent>
      <w:p w:rsidR="005C0089" w:rsidRDefault="00E266B1">
        <w:pPr>
          <w:pStyle w:val="Pieddepage"/>
          <w:jc w:val="center"/>
        </w:pPr>
        <w:r>
          <w:fldChar w:fldCharType="begin"/>
        </w:r>
        <w:r>
          <w:instrText xml:space="preserve"> PAGE   \* MERGEFORMAT </w:instrText>
        </w:r>
        <w:r>
          <w:fldChar w:fldCharType="separate"/>
        </w:r>
        <w:r w:rsidR="00C72B69">
          <w:rPr>
            <w:noProof/>
          </w:rPr>
          <w:t>6</w:t>
        </w:r>
        <w:r>
          <w:rPr>
            <w:noProof/>
          </w:rPr>
          <w:fldChar w:fldCharType="end"/>
        </w:r>
      </w:p>
    </w:sdtContent>
  </w:sdt>
  <w:p w:rsidR="005C0089" w:rsidRDefault="005C008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089" w:rsidRDefault="005C00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D5C" w:rsidRDefault="00C74D5C" w:rsidP="00946C5C">
      <w:pPr>
        <w:spacing w:after="0" w:line="240" w:lineRule="auto"/>
      </w:pPr>
      <w:r>
        <w:separator/>
      </w:r>
    </w:p>
  </w:footnote>
  <w:footnote w:type="continuationSeparator" w:id="0">
    <w:p w:rsidR="00C74D5C" w:rsidRDefault="00C74D5C" w:rsidP="00946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089" w:rsidRDefault="005C008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089" w:rsidRDefault="005C008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089" w:rsidRDefault="005C008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4F"/>
    <w:multiLevelType w:val="hybridMultilevel"/>
    <w:tmpl w:val="0EE6E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815688"/>
    <w:multiLevelType w:val="hybridMultilevel"/>
    <w:tmpl w:val="A3CAFE9C"/>
    <w:lvl w:ilvl="0" w:tplc="BF084F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1C2C3F"/>
    <w:multiLevelType w:val="hybridMultilevel"/>
    <w:tmpl w:val="18ACDA22"/>
    <w:lvl w:ilvl="0" w:tplc="AADEAC0E">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37D77"/>
    <w:multiLevelType w:val="hybridMultilevel"/>
    <w:tmpl w:val="B9B60338"/>
    <w:lvl w:ilvl="0" w:tplc="0DAE2B8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D237EF"/>
    <w:multiLevelType w:val="hybridMultilevel"/>
    <w:tmpl w:val="B720F4F8"/>
    <w:lvl w:ilvl="0" w:tplc="2098CD2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542E8B"/>
    <w:multiLevelType w:val="hybridMultilevel"/>
    <w:tmpl w:val="C40E0200"/>
    <w:lvl w:ilvl="0" w:tplc="6D420B1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E90C18"/>
    <w:multiLevelType w:val="hybridMultilevel"/>
    <w:tmpl w:val="5C686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A457C6"/>
    <w:multiLevelType w:val="hybridMultilevel"/>
    <w:tmpl w:val="3ED293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38D3A93"/>
    <w:multiLevelType w:val="hybridMultilevel"/>
    <w:tmpl w:val="4746B88A"/>
    <w:lvl w:ilvl="0" w:tplc="73AAD3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95366E"/>
    <w:multiLevelType w:val="hybridMultilevel"/>
    <w:tmpl w:val="603A0178"/>
    <w:lvl w:ilvl="0" w:tplc="EC08B0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6F36AD"/>
    <w:multiLevelType w:val="hybridMultilevel"/>
    <w:tmpl w:val="B5480878"/>
    <w:lvl w:ilvl="0" w:tplc="A9DAB0BC">
      <w:numFmt w:val="bullet"/>
      <w:lvlText w:val=""/>
      <w:lvlJc w:val="left"/>
      <w:pPr>
        <w:ind w:left="720" w:hanging="360"/>
      </w:pPr>
      <w:rPr>
        <w:rFonts w:ascii="Wingdings" w:eastAsiaTheme="minorHAnsi"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7523A4"/>
    <w:multiLevelType w:val="hybridMultilevel"/>
    <w:tmpl w:val="4E660D9C"/>
    <w:lvl w:ilvl="0" w:tplc="566E29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82023D"/>
    <w:multiLevelType w:val="hybridMultilevel"/>
    <w:tmpl w:val="94B69312"/>
    <w:lvl w:ilvl="0" w:tplc="E0E8A1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1"/>
  </w:num>
  <w:num w:numId="5">
    <w:abstractNumId w:val="8"/>
  </w:num>
  <w:num w:numId="6">
    <w:abstractNumId w:val="10"/>
  </w:num>
  <w:num w:numId="7">
    <w:abstractNumId w:val="1"/>
  </w:num>
  <w:num w:numId="8">
    <w:abstractNumId w:val="9"/>
  </w:num>
  <w:num w:numId="9">
    <w:abstractNumId w:val="12"/>
  </w:num>
  <w:num w:numId="10">
    <w:abstractNumId w:val="2"/>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12899"/>
    <w:rsid w:val="00002F1A"/>
    <w:rsid w:val="0001484E"/>
    <w:rsid w:val="000148AB"/>
    <w:rsid w:val="0002113F"/>
    <w:rsid w:val="00022334"/>
    <w:rsid w:val="000249C6"/>
    <w:rsid w:val="00027C5B"/>
    <w:rsid w:val="00030653"/>
    <w:rsid w:val="000314DC"/>
    <w:rsid w:val="0003390E"/>
    <w:rsid w:val="00033F8C"/>
    <w:rsid w:val="0003444E"/>
    <w:rsid w:val="000354CA"/>
    <w:rsid w:val="00035765"/>
    <w:rsid w:val="00035B80"/>
    <w:rsid w:val="00037146"/>
    <w:rsid w:val="00040C69"/>
    <w:rsid w:val="000418D7"/>
    <w:rsid w:val="00046242"/>
    <w:rsid w:val="00046D92"/>
    <w:rsid w:val="000475C0"/>
    <w:rsid w:val="00056860"/>
    <w:rsid w:val="00064FDF"/>
    <w:rsid w:val="00065082"/>
    <w:rsid w:val="000659AD"/>
    <w:rsid w:val="00073466"/>
    <w:rsid w:val="00082FF8"/>
    <w:rsid w:val="00085522"/>
    <w:rsid w:val="00085AB8"/>
    <w:rsid w:val="000874DE"/>
    <w:rsid w:val="00090E33"/>
    <w:rsid w:val="00092BAA"/>
    <w:rsid w:val="000A476D"/>
    <w:rsid w:val="000A4FFD"/>
    <w:rsid w:val="000A52A2"/>
    <w:rsid w:val="000B57DB"/>
    <w:rsid w:val="000D0D79"/>
    <w:rsid w:val="000D227A"/>
    <w:rsid w:val="000E3822"/>
    <w:rsid w:val="000E56E3"/>
    <w:rsid w:val="000F29E1"/>
    <w:rsid w:val="000F4420"/>
    <w:rsid w:val="000F5E0C"/>
    <w:rsid w:val="000F5FF1"/>
    <w:rsid w:val="00110A98"/>
    <w:rsid w:val="00111414"/>
    <w:rsid w:val="00112ED7"/>
    <w:rsid w:val="00117252"/>
    <w:rsid w:val="001245C0"/>
    <w:rsid w:val="00126810"/>
    <w:rsid w:val="001268C9"/>
    <w:rsid w:val="00130823"/>
    <w:rsid w:val="00132B5F"/>
    <w:rsid w:val="00133F37"/>
    <w:rsid w:val="00135A1E"/>
    <w:rsid w:val="00136996"/>
    <w:rsid w:val="00144B62"/>
    <w:rsid w:val="00153A42"/>
    <w:rsid w:val="0015753E"/>
    <w:rsid w:val="00157E5C"/>
    <w:rsid w:val="0016167F"/>
    <w:rsid w:val="00163B28"/>
    <w:rsid w:val="001718BE"/>
    <w:rsid w:val="00172B3C"/>
    <w:rsid w:val="0017332A"/>
    <w:rsid w:val="00185D9A"/>
    <w:rsid w:val="00185E70"/>
    <w:rsid w:val="0018766F"/>
    <w:rsid w:val="001A1B92"/>
    <w:rsid w:val="001A5C66"/>
    <w:rsid w:val="001A6AD9"/>
    <w:rsid w:val="001A6BF6"/>
    <w:rsid w:val="001B2919"/>
    <w:rsid w:val="001B7907"/>
    <w:rsid w:val="001C0BBC"/>
    <w:rsid w:val="001C611C"/>
    <w:rsid w:val="001D01CB"/>
    <w:rsid w:val="001D462D"/>
    <w:rsid w:val="001D4636"/>
    <w:rsid w:val="001D49FD"/>
    <w:rsid w:val="001E0517"/>
    <w:rsid w:val="001E21CB"/>
    <w:rsid w:val="001E40FF"/>
    <w:rsid w:val="002009F9"/>
    <w:rsid w:val="00201053"/>
    <w:rsid w:val="0020163F"/>
    <w:rsid w:val="00207730"/>
    <w:rsid w:val="00217475"/>
    <w:rsid w:val="00217EAD"/>
    <w:rsid w:val="00223141"/>
    <w:rsid w:val="00226A7A"/>
    <w:rsid w:val="00230655"/>
    <w:rsid w:val="0023191E"/>
    <w:rsid w:val="00234C59"/>
    <w:rsid w:val="00244B6F"/>
    <w:rsid w:val="00244B80"/>
    <w:rsid w:val="00252465"/>
    <w:rsid w:val="00253A3B"/>
    <w:rsid w:val="00255269"/>
    <w:rsid w:val="0025669A"/>
    <w:rsid w:val="00262004"/>
    <w:rsid w:val="0026216F"/>
    <w:rsid w:val="002625DC"/>
    <w:rsid w:val="00264C35"/>
    <w:rsid w:val="002666F0"/>
    <w:rsid w:val="002729EE"/>
    <w:rsid w:val="00285F1C"/>
    <w:rsid w:val="002A1547"/>
    <w:rsid w:val="002A7037"/>
    <w:rsid w:val="002A7051"/>
    <w:rsid w:val="002A72D8"/>
    <w:rsid w:val="002A7785"/>
    <w:rsid w:val="002B0505"/>
    <w:rsid w:val="002B0620"/>
    <w:rsid w:val="002B07A6"/>
    <w:rsid w:val="002B22AF"/>
    <w:rsid w:val="002B5CC5"/>
    <w:rsid w:val="002B765F"/>
    <w:rsid w:val="002B7EF3"/>
    <w:rsid w:val="002C0F66"/>
    <w:rsid w:val="002C2169"/>
    <w:rsid w:val="002C2923"/>
    <w:rsid w:val="002C4550"/>
    <w:rsid w:val="002C4DB6"/>
    <w:rsid w:val="002D31B5"/>
    <w:rsid w:val="002D4FEF"/>
    <w:rsid w:val="002E50C3"/>
    <w:rsid w:val="002E5E87"/>
    <w:rsid w:val="002E66D2"/>
    <w:rsid w:val="002F0E4B"/>
    <w:rsid w:val="002F2429"/>
    <w:rsid w:val="002F2C66"/>
    <w:rsid w:val="002F3508"/>
    <w:rsid w:val="00300D3C"/>
    <w:rsid w:val="00301F17"/>
    <w:rsid w:val="00307BE3"/>
    <w:rsid w:val="0031021C"/>
    <w:rsid w:val="00311564"/>
    <w:rsid w:val="00312F41"/>
    <w:rsid w:val="00314FE8"/>
    <w:rsid w:val="003218D5"/>
    <w:rsid w:val="003253EB"/>
    <w:rsid w:val="00333DAB"/>
    <w:rsid w:val="00337704"/>
    <w:rsid w:val="00344AFE"/>
    <w:rsid w:val="00352651"/>
    <w:rsid w:val="00354026"/>
    <w:rsid w:val="00355154"/>
    <w:rsid w:val="003571B0"/>
    <w:rsid w:val="00364AB2"/>
    <w:rsid w:val="00365432"/>
    <w:rsid w:val="00367FBE"/>
    <w:rsid w:val="003770CD"/>
    <w:rsid w:val="00383D14"/>
    <w:rsid w:val="00385115"/>
    <w:rsid w:val="003901D0"/>
    <w:rsid w:val="00392E04"/>
    <w:rsid w:val="00393003"/>
    <w:rsid w:val="0039648C"/>
    <w:rsid w:val="00396CCC"/>
    <w:rsid w:val="003A0F04"/>
    <w:rsid w:val="003B3DE4"/>
    <w:rsid w:val="003C1480"/>
    <w:rsid w:val="003C71BA"/>
    <w:rsid w:val="003C7891"/>
    <w:rsid w:val="003D5CED"/>
    <w:rsid w:val="003D6947"/>
    <w:rsid w:val="003E1C12"/>
    <w:rsid w:val="003E1E18"/>
    <w:rsid w:val="003E2CE0"/>
    <w:rsid w:val="003E37FC"/>
    <w:rsid w:val="003E5312"/>
    <w:rsid w:val="003E7786"/>
    <w:rsid w:val="003F6EA4"/>
    <w:rsid w:val="003F7F26"/>
    <w:rsid w:val="00401E1D"/>
    <w:rsid w:val="004106AD"/>
    <w:rsid w:val="00410ADC"/>
    <w:rsid w:val="004135E7"/>
    <w:rsid w:val="00416ECA"/>
    <w:rsid w:val="004172BC"/>
    <w:rsid w:val="00422239"/>
    <w:rsid w:val="00422284"/>
    <w:rsid w:val="00423BB4"/>
    <w:rsid w:val="0042639C"/>
    <w:rsid w:val="00433B1B"/>
    <w:rsid w:val="00440CF7"/>
    <w:rsid w:val="00441121"/>
    <w:rsid w:val="00450A73"/>
    <w:rsid w:val="004513D9"/>
    <w:rsid w:val="00451952"/>
    <w:rsid w:val="0045364C"/>
    <w:rsid w:val="004559FD"/>
    <w:rsid w:val="00461502"/>
    <w:rsid w:val="00463CF3"/>
    <w:rsid w:val="004643F6"/>
    <w:rsid w:val="0046488A"/>
    <w:rsid w:val="00464CE7"/>
    <w:rsid w:val="00465C8D"/>
    <w:rsid w:val="00482E0C"/>
    <w:rsid w:val="004836BE"/>
    <w:rsid w:val="00483AF5"/>
    <w:rsid w:val="004849A0"/>
    <w:rsid w:val="00491249"/>
    <w:rsid w:val="00491B11"/>
    <w:rsid w:val="00492FD2"/>
    <w:rsid w:val="00493A8D"/>
    <w:rsid w:val="00495A97"/>
    <w:rsid w:val="004B241F"/>
    <w:rsid w:val="004B670B"/>
    <w:rsid w:val="004D0289"/>
    <w:rsid w:val="004D064E"/>
    <w:rsid w:val="004D110A"/>
    <w:rsid w:val="004D1C41"/>
    <w:rsid w:val="004D2EC2"/>
    <w:rsid w:val="004D7345"/>
    <w:rsid w:val="004F26A5"/>
    <w:rsid w:val="004F288A"/>
    <w:rsid w:val="004F6163"/>
    <w:rsid w:val="004F7948"/>
    <w:rsid w:val="00500017"/>
    <w:rsid w:val="00501CBA"/>
    <w:rsid w:val="00502526"/>
    <w:rsid w:val="00502A92"/>
    <w:rsid w:val="005076FC"/>
    <w:rsid w:val="005102E7"/>
    <w:rsid w:val="005174DD"/>
    <w:rsid w:val="00517E0A"/>
    <w:rsid w:val="00524B8D"/>
    <w:rsid w:val="0052644A"/>
    <w:rsid w:val="0052720E"/>
    <w:rsid w:val="00530BD4"/>
    <w:rsid w:val="005311FE"/>
    <w:rsid w:val="00531632"/>
    <w:rsid w:val="00532289"/>
    <w:rsid w:val="005331DB"/>
    <w:rsid w:val="00535E54"/>
    <w:rsid w:val="005428D4"/>
    <w:rsid w:val="00543ECB"/>
    <w:rsid w:val="00547095"/>
    <w:rsid w:val="00554C26"/>
    <w:rsid w:val="0056467F"/>
    <w:rsid w:val="00565B52"/>
    <w:rsid w:val="005672F3"/>
    <w:rsid w:val="00573129"/>
    <w:rsid w:val="0057340F"/>
    <w:rsid w:val="00573ADD"/>
    <w:rsid w:val="005748C8"/>
    <w:rsid w:val="00587A4C"/>
    <w:rsid w:val="005A1366"/>
    <w:rsid w:val="005A1C32"/>
    <w:rsid w:val="005A2C26"/>
    <w:rsid w:val="005B2847"/>
    <w:rsid w:val="005C0089"/>
    <w:rsid w:val="005C5B8C"/>
    <w:rsid w:val="005D052F"/>
    <w:rsid w:val="005D10C3"/>
    <w:rsid w:val="005D6247"/>
    <w:rsid w:val="005E3562"/>
    <w:rsid w:val="005E3977"/>
    <w:rsid w:val="005E7296"/>
    <w:rsid w:val="005F21CF"/>
    <w:rsid w:val="005F48AF"/>
    <w:rsid w:val="00602D32"/>
    <w:rsid w:val="00605DF1"/>
    <w:rsid w:val="006104E9"/>
    <w:rsid w:val="006107DA"/>
    <w:rsid w:val="00611B92"/>
    <w:rsid w:val="00621501"/>
    <w:rsid w:val="00621BBB"/>
    <w:rsid w:val="00623B25"/>
    <w:rsid w:val="00626187"/>
    <w:rsid w:val="0062724B"/>
    <w:rsid w:val="00630C6D"/>
    <w:rsid w:val="00636E9E"/>
    <w:rsid w:val="0064164F"/>
    <w:rsid w:val="00643F96"/>
    <w:rsid w:val="00645110"/>
    <w:rsid w:val="00657C76"/>
    <w:rsid w:val="00662789"/>
    <w:rsid w:val="006635D9"/>
    <w:rsid w:val="00672820"/>
    <w:rsid w:val="00677D22"/>
    <w:rsid w:val="00683FD2"/>
    <w:rsid w:val="0068419C"/>
    <w:rsid w:val="0068699E"/>
    <w:rsid w:val="006944A8"/>
    <w:rsid w:val="00696005"/>
    <w:rsid w:val="006A3DB6"/>
    <w:rsid w:val="006A5318"/>
    <w:rsid w:val="006A56B5"/>
    <w:rsid w:val="006A724E"/>
    <w:rsid w:val="006B7790"/>
    <w:rsid w:val="006C102F"/>
    <w:rsid w:val="006C5604"/>
    <w:rsid w:val="006D100E"/>
    <w:rsid w:val="006D785C"/>
    <w:rsid w:val="006E0767"/>
    <w:rsid w:val="006E2908"/>
    <w:rsid w:val="006F026F"/>
    <w:rsid w:val="006F34C5"/>
    <w:rsid w:val="006F40EC"/>
    <w:rsid w:val="00700647"/>
    <w:rsid w:val="00700E94"/>
    <w:rsid w:val="00701898"/>
    <w:rsid w:val="00701963"/>
    <w:rsid w:val="00703703"/>
    <w:rsid w:val="007047E8"/>
    <w:rsid w:val="0072101D"/>
    <w:rsid w:val="007240E3"/>
    <w:rsid w:val="00726CA2"/>
    <w:rsid w:val="00732300"/>
    <w:rsid w:val="00734DBB"/>
    <w:rsid w:val="00740EAB"/>
    <w:rsid w:val="0074149D"/>
    <w:rsid w:val="0075030C"/>
    <w:rsid w:val="00757F51"/>
    <w:rsid w:val="00761BCD"/>
    <w:rsid w:val="00762D76"/>
    <w:rsid w:val="0076703D"/>
    <w:rsid w:val="007704F9"/>
    <w:rsid w:val="00770D73"/>
    <w:rsid w:val="00772155"/>
    <w:rsid w:val="00772759"/>
    <w:rsid w:val="007732EA"/>
    <w:rsid w:val="00775479"/>
    <w:rsid w:val="007862E1"/>
    <w:rsid w:val="0078665E"/>
    <w:rsid w:val="00796063"/>
    <w:rsid w:val="007A0341"/>
    <w:rsid w:val="007A5E8D"/>
    <w:rsid w:val="007B64C6"/>
    <w:rsid w:val="007B7771"/>
    <w:rsid w:val="007C2E08"/>
    <w:rsid w:val="007C3A30"/>
    <w:rsid w:val="007C4196"/>
    <w:rsid w:val="007D282D"/>
    <w:rsid w:val="007D5550"/>
    <w:rsid w:val="007D5BD3"/>
    <w:rsid w:val="007D7144"/>
    <w:rsid w:val="007D7D84"/>
    <w:rsid w:val="007E2DF3"/>
    <w:rsid w:val="007E390A"/>
    <w:rsid w:val="007E60F2"/>
    <w:rsid w:val="007E734C"/>
    <w:rsid w:val="007F2C92"/>
    <w:rsid w:val="007F3F5B"/>
    <w:rsid w:val="007F4F31"/>
    <w:rsid w:val="00801D40"/>
    <w:rsid w:val="008123E3"/>
    <w:rsid w:val="00812594"/>
    <w:rsid w:val="00815D87"/>
    <w:rsid w:val="00820460"/>
    <w:rsid w:val="00820469"/>
    <w:rsid w:val="00826DEA"/>
    <w:rsid w:val="00827313"/>
    <w:rsid w:val="00827D21"/>
    <w:rsid w:val="00836313"/>
    <w:rsid w:val="0083737E"/>
    <w:rsid w:val="00841233"/>
    <w:rsid w:val="0084309F"/>
    <w:rsid w:val="00851520"/>
    <w:rsid w:val="00853563"/>
    <w:rsid w:val="00856A9B"/>
    <w:rsid w:val="00857CF2"/>
    <w:rsid w:val="008621A2"/>
    <w:rsid w:val="00865215"/>
    <w:rsid w:val="00865637"/>
    <w:rsid w:val="00866947"/>
    <w:rsid w:val="00867BB5"/>
    <w:rsid w:val="00871C8F"/>
    <w:rsid w:val="0087376F"/>
    <w:rsid w:val="00873BF0"/>
    <w:rsid w:val="008742C2"/>
    <w:rsid w:val="008755A8"/>
    <w:rsid w:val="0087684C"/>
    <w:rsid w:val="00880A40"/>
    <w:rsid w:val="0088163A"/>
    <w:rsid w:val="00886403"/>
    <w:rsid w:val="00892011"/>
    <w:rsid w:val="008941DA"/>
    <w:rsid w:val="00894B33"/>
    <w:rsid w:val="0089523C"/>
    <w:rsid w:val="008A2361"/>
    <w:rsid w:val="008A25B7"/>
    <w:rsid w:val="008A3AB0"/>
    <w:rsid w:val="008A4FE9"/>
    <w:rsid w:val="008A5C00"/>
    <w:rsid w:val="008A6E0E"/>
    <w:rsid w:val="008B24EA"/>
    <w:rsid w:val="008B2FDF"/>
    <w:rsid w:val="008B3049"/>
    <w:rsid w:val="008B4E49"/>
    <w:rsid w:val="008B5DEC"/>
    <w:rsid w:val="008B6329"/>
    <w:rsid w:val="008C304A"/>
    <w:rsid w:val="008C62DA"/>
    <w:rsid w:val="008C6861"/>
    <w:rsid w:val="008D1920"/>
    <w:rsid w:val="008E1324"/>
    <w:rsid w:val="008F0581"/>
    <w:rsid w:val="008F1732"/>
    <w:rsid w:val="008F1C02"/>
    <w:rsid w:val="008F3759"/>
    <w:rsid w:val="00906444"/>
    <w:rsid w:val="00910879"/>
    <w:rsid w:val="009120C3"/>
    <w:rsid w:val="00912899"/>
    <w:rsid w:val="00914CB2"/>
    <w:rsid w:val="00914E06"/>
    <w:rsid w:val="00916BBD"/>
    <w:rsid w:val="00922CB8"/>
    <w:rsid w:val="00923CB5"/>
    <w:rsid w:val="00925298"/>
    <w:rsid w:val="0093121C"/>
    <w:rsid w:val="00943F4C"/>
    <w:rsid w:val="009458A0"/>
    <w:rsid w:val="00946134"/>
    <w:rsid w:val="00946C5C"/>
    <w:rsid w:val="00954DA1"/>
    <w:rsid w:val="0095749F"/>
    <w:rsid w:val="00960E3C"/>
    <w:rsid w:val="00976B17"/>
    <w:rsid w:val="009774D3"/>
    <w:rsid w:val="00980D26"/>
    <w:rsid w:val="00987A30"/>
    <w:rsid w:val="00987F9B"/>
    <w:rsid w:val="00992F1F"/>
    <w:rsid w:val="0099648D"/>
    <w:rsid w:val="009A12AD"/>
    <w:rsid w:val="009A3D7A"/>
    <w:rsid w:val="009A3E80"/>
    <w:rsid w:val="009B109E"/>
    <w:rsid w:val="009B1B44"/>
    <w:rsid w:val="009B5378"/>
    <w:rsid w:val="009C0D1F"/>
    <w:rsid w:val="009D7829"/>
    <w:rsid w:val="009E0876"/>
    <w:rsid w:val="009E18E5"/>
    <w:rsid w:val="009E505A"/>
    <w:rsid w:val="009F0302"/>
    <w:rsid w:val="009F0F59"/>
    <w:rsid w:val="00A105FC"/>
    <w:rsid w:val="00A13A1C"/>
    <w:rsid w:val="00A15051"/>
    <w:rsid w:val="00A161A0"/>
    <w:rsid w:val="00A20DDE"/>
    <w:rsid w:val="00A2116E"/>
    <w:rsid w:val="00A26D71"/>
    <w:rsid w:val="00A26EE0"/>
    <w:rsid w:val="00A31DEE"/>
    <w:rsid w:val="00A325EA"/>
    <w:rsid w:val="00A35E4F"/>
    <w:rsid w:val="00A36113"/>
    <w:rsid w:val="00A407DA"/>
    <w:rsid w:val="00A45004"/>
    <w:rsid w:val="00A4553A"/>
    <w:rsid w:val="00A53E4C"/>
    <w:rsid w:val="00A57A9E"/>
    <w:rsid w:val="00A6096B"/>
    <w:rsid w:val="00A616C1"/>
    <w:rsid w:val="00A62A41"/>
    <w:rsid w:val="00A63611"/>
    <w:rsid w:val="00A67DD9"/>
    <w:rsid w:val="00A71EFC"/>
    <w:rsid w:val="00A7260D"/>
    <w:rsid w:val="00A76405"/>
    <w:rsid w:val="00A812FB"/>
    <w:rsid w:val="00A81479"/>
    <w:rsid w:val="00A877B8"/>
    <w:rsid w:val="00A8795A"/>
    <w:rsid w:val="00A93651"/>
    <w:rsid w:val="00A96718"/>
    <w:rsid w:val="00A97B64"/>
    <w:rsid w:val="00AA51D3"/>
    <w:rsid w:val="00AB3574"/>
    <w:rsid w:val="00AB543A"/>
    <w:rsid w:val="00AC2DC3"/>
    <w:rsid w:val="00AC330C"/>
    <w:rsid w:val="00AC40FD"/>
    <w:rsid w:val="00AC6393"/>
    <w:rsid w:val="00AC72BE"/>
    <w:rsid w:val="00AE4A74"/>
    <w:rsid w:val="00AE6BBD"/>
    <w:rsid w:val="00AF4B88"/>
    <w:rsid w:val="00AF4C5A"/>
    <w:rsid w:val="00B02F37"/>
    <w:rsid w:val="00B041C8"/>
    <w:rsid w:val="00B05F5A"/>
    <w:rsid w:val="00B11759"/>
    <w:rsid w:val="00B13375"/>
    <w:rsid w:val="00B16E54"/>
    <w:rsid w:val="00B24197"/>
    <w:rsid w:val="00B2571D"/>
    <w:rsid w:val="00B30DBE"/>
    <w:rsid w:val="00B357B6"/>
    <w:rsid w:val="00B36C1B"/>
    <w:rsid w:val="00B41411"/>
    <w:rsid w:val="00B5292B"/>
    <w:rsid w:val="00B550BE"/>
    <w:rsid w:val="00B55205"/>
    <w:rsid w:val="00B603B2"/>
    <w:rsid w:val="00B607EA"/>
    <w:rsid w:val="00B61C59"/>
    <w:rsid w:val="00B62207"/>
    <w:rsid w:val="00B738F3"/>
    <w:rsid w:val="00B74C07"/>
    <w:rsid w:val="00B75658"/>
    <w:rsid w:val="00B7696E"/>
    <w:rsid w:val="00B77C20"/>
    <w:rsid w:val="00B853E9"/>
    <w:rsid w:val="00B913FD"/>
    <w:rsid w:val="00B91CE0"/>
    <w:rsid w:val="00B95A0A"/>
    <w:rsid w:val="00B96CD8"/>
    <w:rsid w:val="00BA0048"/>
    <w:rsid w:val="00BA2D27"/>
    <w:rsid w:val="00BA37E0"/>
    <w:rsid w:val="00BA4E04"/>
    <w:rsid w:val="00BB0F20"/>
    <w:rsid w:val="00BB7CBB"/>
    <w:rsid w:val="00BC1046"/>
    <w:rsid w:val="00BC46C7"/>
    <w:rsid w:val="00BD0D06"/>
    <w:rsid w:val="00BD7033"/>
    <w:rsid w:val="00BE33D2"/>
    <w:rsid w:val="00BE63B6"/>
    <w:rsid w:val="00BE7F54"/>
    <w:rsid w:val="00BF045C"/>
    <w:rsid w:val="00BF07C5"/>
    <w:rsid w:val="00BF4176"/>
    <w:rsid w:val="00BF4B0B"/>
    <w:rsid w:val="00BF7C87"/>
    <w:rsid w:val="00C04121"/>
    <w:rsid w:val="00C04DC1"/>
    <w:rsid w:val="00C10464"/>
    <w:rsid w:val="00C108F3"/>
    <w:rsid w:val="00C168C1"/>
    <w:rsid w:val="00C21ABF"/>
    <w:rsid w:val="00C22479"/>
    <w:rsid w:val="00C23654"/>
    <w:rsid w:val="00C2406A"/>
    <w:rsid w:val="00C27A6E"/>
    <w:rsid w:val="00C35409"/>
    <w:rsid w:val="00C357C4"/>
    <w:rsid w:val="00C37089"/>
    <w:rsid w:val="00C4012F"/>
    <w:rsid w:val="00C460D0"/>
    <w:rsid w:val="00C50349"/>
    <w:rsid w:val="00C519A5"/>
    <w:rsid w:val="00C60A84"/>
    <w:rsid w:val="00C60C9D"/>
    <w:rsid w:val="00C61F85"/>
    <w:rsid w:val="00C67B54"/>
    <w:rsid w:val="00C70638"/>
    <w:rsid w:val="00C70740"/>
    <w:rsid w:val="00C72B69"/>
    <w:rsid w:val="00C73B30"/>
    <w:rsid w:val="00C740A7"/>
    <w:rsid w:val="00C74D5C"/>
    <w:rsid w:val="00C96427"/>
    <w:rsid w:val="00C96858"/>
    <w:rsid w:val="00CA147B"/>
    <w:rsid w:val="00CA6BEB"/>
    <w:rsid w:val="00CB0B53"/>
    <w:rsid w:val="00CB1714"/>
    <w:rsid w:val="00CB23D2"/>
    <w:rsid w:val="00CB58FB"/>
    <w:rsid w:val="00CB5BEE"/>
    <w:rsid w:val="00CC144D"/>
    <w:rsid w:val="00CD2992"/>
    <w:rsid w:val="00CD36FB"/>
    <w:rsid w:val="00CD6CD0"/>
    <w:rsid w:val="00CE13CF"/>
    <w:rsid w:val="00CE5BAB"/>
    <w:rsid w:val="00CE5D7D"/>
    <w:rsid w:val="00CE6102"/>
    <w:rsid w:val="00CF29E3"/>
    <w:rsid w:val="00CF3E8F"/>
    <w:rsid w:val="00CF42DC"/>
    <w:rsid w:val="00CF7227"/>
    <w:rsid w:val="00CF75BE"/>
    <w:rsid w:val="00D12E08"/>
    <w:rsid w:val="00D1398B"/>
    <w:rsid w:val="00D158E0"/>
    <w:rsid w:val="00D22FF2"/>
    <w:rsid w:val="00D24DB0"/>
    <w:rsid w:val="00D2503C"/>
    <w:rsid w:val="00D26FAC"/>
    <w:rsid w:val="00D27978"/>
    <w:rsid w:val="00D35A78"/>
    <w:rsid w:val="00D376EF"/>
    <w:rsid w:val="00D444CF"/>
    <w:rsid w:val="00D5092D"/>
    <w:rsid w:val="00D6600F"/>
    <w:rsid w:val="00D7395D"/>
    <w:rsid w:val="00D819F4"/>
    <w:rsid w:val="00D849E6"/>
    <w:rsid w:val="00D86602"/>
    <w:rsid w:val="00D8754A"/>
    <w:rsid w:val="00D912F5"/>
    <w:rsid w:val="00D913BF"/>
    <w:rsid w:val="00D95E06"/>
    <w:rsid w:val="00DA05BF"/>
    <w:rsid w:val="00DA4837"/>
    <w:rsid w:val="00DA759B"/>
    <w:rsid w:val="00DA7ED4"/>
    <w:rsid w:val="00DB41B6"/>
    <w:rsid w:val="00DB638E"/>
    <w:rsid w:val="00DB656A"/>
    <w:rsid w:val="00DB7BF4"/>
    <w:rsid w:val="00DC3A6F"/>
    <w:rsid w:val="00DC4A2A"/>
    <w:rsid w:val="00DC7D10"/>
    <w:rsid w:val="00DD4CD7"/>
    <w:rsid w:val="00DD73A3"/>
    <w:rsid w:val="00DE22D0"/>
    <w:rsid w:val="00DE2979"/>
    <w:rsid w:val="00DE3928"/>
    <w:rsid w:val="00DE46C6"/>
    <w:rsid w:val="00DE552D"/>
    <w:rsid w:val="00DF083E"/>
    <w:rsid w:val="00DF30AD"/>
    <w:rsid w:val="00DF7029"/>
    <w:rsid w:val="00E03108"/>
    <w:rsid w:val="00E033A7"/>
    <w:rsid w:val="00E074BA"/>
    <w:rsid w:val="00E10791"/>
    <w:rsid w:val="00E11173"/>
    <w:rsid w:val="00E12403"/>
    <w:rsid w:val="00E1249A"/>
    <w:rsid w:val="00E21F19"/>
    <w:rsid w:val="00E229B1"/>
    <w:rsid w:val="00E22AF8"/>
    <w:rsid w:val="00E266B1"/>
    <w:rsid w:val="00E31257"/>
    <w:rsid w:val="00E31B38"/>
    <w:rsid w:val="00E35BEE"/>
    <w:rsid w:val="00E3669B"/>
    <w:rsid w:val="00E36EB0"/>
    <w:rsid w:val="00E42FE7"/>
    <w:rsid w:val="00E444BA"/>
    <w:rsid w:val="00E44AD7"/>
    <w:rsid w:val="00E45538"/>
    <w:rsid w:val="00E47CE6"/>
    <w:rsid w:val="00E52B78"/>
    <w:rsid w:val="00E618DC"/>
    <w:rsid w:val="00E62825"/>
    <w:rsid w:val="00E63EA6"/>
    <w:rsid w:val="00E66978"/>
    <w:rsid w:val="00E67B65"/>
    <w:rsid w:val="00E841D6"/>
    <w:rsid w:val="00E85AB0"/>
    <w:rsid w:val="00E929EF"/>
    <w:rsid w:val="00E96594"/>
    <w:rsid w:val="00EA2D6A"/>
    <w:rsid w:val="00EA325D"/>
    <w:rsid w:val="00EA3FBE"/>
    <w:rsid w:val="00EA6AE0"/>
    <w:rsid w:val="00EB0618"/>
    <w:rsid w:val="00EB6C8F"/>
    <w:rsid w:val="00EC1425"/>
    <w:rsid w:val="00EC2666"/>
    <w:rsid w:val="00ED1551"/>
    <w:rsid w:val="00ED290C"/>
    <w:rsid w:val="00ED654D"/>
    <w:rsid w:val="00EE3158"/>
    <w:rsid w:val="00EE339A"/>
    <w:rsid w:val="00EF04A5"/>
    <w:rsid w:val="00EF1697"/>
    <w:rsid w:val="00EF5C8E"/>
    <w:rsid w:val="00F00AC8"/>
    <w:rsid w:val="00F018A0"/>
    <w:rsid w:val="00F064BA"/>
    <w:rsid w:val="00F10C0A"/>
    <w:rsid w:val="00F13B39"/>
    <w:rsid w:val="00F16044"/>
    <w:rsid w:val="00F21BC5"/>
    <w:rsid w:val="00F24581"/>
    <w:rsid w:val="00F304CA"/>
    <w:rsid w:val="00F31539"/>
    <w:rsid w:val="00F34CC9"/>
    <w:rsid w:val="00F40C53"/>
    <w:rsid w:val="00F510E5"/>
    <w:rsid w:val="00F53147"/>
    <w:rsid w:val="00F546F8"/>
    <w:rsid w:val="00F62B7C"/>
    <w:rsid w:val="00F6552D"/>
    <w:rsid w:val="00F65F95"/>
    <w:rsid w:val="00F700D7"/>
    <w:rsid w:val="00F764BC"/>
    <w:rsid w:val="00F770E5"/>
    <w:rsid w:val="00F80DC1"/>
    <w:rsid w:val="00F84DD5"/>
    <w:rsid w:val="00F87F79"/>
    <w:rsid w:val="00F923E0"/>
    <w:rsid w:val="00F92A23"/>
    <w:rsid w:val="00F93153"/>
    <w:rsid w:val="00F95835"/>
    <w:rsid w:val="00F97237"/>
    <w:rsid w:val="00FA35D0"/>
    <w:rsid w:val="00FA3657"/>
    <w:rsid w:val="00FB0622"/>
    <w:rsid w:val="00FB2217"/>
    <w:rsid w:val="00FB440D"/>
    <w:rsid w:val="00FB5A58"/>
    <w:rsid w:val="00FD29B6"/>
    <w:rsid w:val="00FD4539"/>
    <w:rsid w:val="00FE07D2"/>
    <w:rsid w:val="00FE5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8">
      <v:stroke endarrow="block"/>
      <o:colormru v:ext="edit" colors="#96f,#c9f,#c30,#09f"/>
    </o:shapedefaults>
    <o:shapelayout v:ext="edit">
      <o:idmap v:ext="edit" data="1"/>
      <o:rules v:ext="edit">
        <o:r id="V:Rule1" type="connector" idref="#_x0000_s1051"/>
        <o:r id="V:Rule2" type="connector" idref="#_x0000_s1047"/>
        <o:r id="V:Rule3" type="connector" idref="#_x0000_s1042"/>
        <o:r id="V:Rule4" type="connector" idref="#_x0000_s1086"/>
        <o:r id="V:Rule5" type="connector" idref="#_x0000_s1054"/>
        <o:r id="V:Rule6" type="connector" idref="#_x0000_s1031"/>
        <o:r id="V:Rule7" type="connector" idref="#_x0000_s1034"/>
        <o:r id="V:Rule8" type="connector" idref="#_x0000_s1048"/>
        <o:r id="V:Rule9" type="connector" idref="#_x0000_s1081"/>
        <o:r id="V:Rule10" type="connector" idref="#_x0000_s1087"/>
        <o:r id="V:Rule11" type="connector" idref="#_x0000_s1035"/>
        <o:r id="V:Rule12" type="connector" idref="#_x0000_s1055"/>
        <o:r id="V:Rule13" type="connector" idref="#_x0000_s1080"/>
        <o:r id="V:Rule14" type="connector" idref="#_x0000_s1041"/>
        <o:r id="V:Rule15" type="connector" idref="#_x0000_s1043"/>
        <o:r id="V:Rule16" type="connector" idref="#_x0000_s1065"/>
        <o:r id="V:Rule17" type="connector" idref="#_x0000_s1067"/>
        <o:r id="V:Rule18" type="connector" idref="#_x0000_s1085"/>
        <o:r id="V:Rule19" type="connector" idref="#_x0000_s1064"/>
        <o:r id="V:Rule20" type="connector" idref="#_x0000_s1066"/>
        <o:r id="V:Rule21" type="connector" idref="#_x0000_s1032"/>
        <o:r id="V:Rule22" type="connector" idref="#_x0000_s1052"/>
        <o:r id="V:Rule23" type="connector" idref="#_x0000_s1033"/>
        <o:r id="V:Rule24" type="connector" idref="#_x0000_s1049"/>
        <o:r id="V:Rule25" type="connector" idref="#_x0000_s1030"/>
        <o:r id="V:Rule26" type="connector" idref="#_x0000_s1071"/>
        <o:r id="V:Rule27" type="connector" idref="#_x0000_s1036"/>
        <o:r id="V:Rule28" type="connector" idref="#_x0000_s1072"/>
        <o:r id="V:Rule29" type="connector" idref="#_x0000_s1037"/>
        <o:r id="V:Rule30" type="connector" idref="#_x0000_s1073"/>
        <o:r id="V:Rule31" type="connector" idref="#_x0000_s1084"/>
        <o:r id="V:Rule32" type="connector" idref="#_x0000_s1076"/>
        <o:r id="V:Rule33" type="connector" idref="#_x0000_s1028"/>
        <o:r id="V:Rule34" type="connector" idref="#_x0000_s1068"/>
        <o:r id="V:Rule35" type="connector" idref="#_x0000_s1069"/>
      </o:rules>
    </o:shapelayout>
  </w:shapeDefaults>
  <w:decimalSymbol w:val=","/>
  <w:listSeparator w:val=";"/>
  <w15:docId w15:val="{2564FDC7-53B7-4AE1-8088-79C4F23E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05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414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F16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044"/>
    <w:rPr>
      <w:rFonts w:ascii="Tahoma" w:hAnsi="Tahoma" w:cs="Tahoma"/>
      <w:sz w:val="16"/>
      <w:szCs w:val="16"/>
    </w:rPr>
  </w:style>
  <w:style w:type="paragraph" w:styleId="Paragraphedeliste">
    <w:name w:val="List Paragraph"/>
    <w:basedOn w:val="Normal"/>
    <w:uiPriority w:val="34"/>
    <w:qFormat/>
    <w:rsid w:val="006E2908"/>
    <w:pPr>
      <w:ind w:left="720"/>
      <w:contextualSpacing/>
    </w:pPr>
  </w:style>
  <w:style w:type="paragraph" w:styleId="En-tte">
    <w:name w:val="header"/>
    <w:basedOn w:val="Normal"/>
    <w:link w:val="En-tteCar"/>
    <w:uiPriority w:val="99"/>
    <w:semiHidden/>
    <w:unhideWhenUsed/>
    <w:rsid w:val="00946C5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46C5C"/>
  </w:style>
  <w:style w:type="paragraph" w:styleId="Pieddepage">
    <w:name w:val="footer"/>
    <w:basedOn w:val="Normal"/>
    <w:link w:val="PieddepageCar"/>
    <w:uiPriority w:val="99"/>
    <w:unhideWhenUsed/>
    <w:rsid w:val="00946C5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46C5C"/>
  </w:style>
  <w:style w:type="paragraph" w:customStyle="1" w:styleId="Gdmath">
    <w:name w:val="Gdmath"/>
    <w:basedOn w:val="Normal"/>
    <w:link w:val="GdmathCar"/>
    <w:rsid w:val="00E074BA"/>
    <w:rPr>
      <w:rFonts w:ascii="Times New Roman" w:hAnsi="Times New Roman" w:cs="Times New Roman"/>
      <w:bCs/>
      <w:color w:val="000000"/>
      <w:sz w:val="24"/>
      <w:szCs w:val="28"/>
    </w:rPr>
  </w:style>
  <w:style w:type="character" w:customStyle="1" w:styleId="GdmathCar">
    <w:name w:val="Gdmath Car"/>
    <w:basedOn w:val="Policepardfaut"/>
    <w:link w:val="Gdmath"/>
    <w:rsid w:val="00E074BA"/>
    <w:rPr>
      <w:rFonts w:ascii="Times New Roman" w:hAnsi="Times New Roman" w:cs="Times New Roman"/>
      <w:bCs/>
      <w:color w:val="000000"/>
      <w:sz w:val="24"/>
      <w:szCs w:val="28"/>
    </w:rPr>
  </w:style>
  <w:style w:type="character" w:styleId="Textedelespacerserv">
    <w:name w:val="Placeholder Text"/>
    <w:basedOn w:val="Policepardfaut"/>
    <w:uiPriority w:val="99"/>
    <w:semiHidden/>
    <w:rsid w:val="00E074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Application%20Data\Microsoft\Templates\GDmath9v1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85E8-42E3-4A13-891C-E0EC6E69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GDmath9v12</Template>
  <TotalTime>2572</TotalTime>
  <Pages>1</Pages>
  <Words>758</Words>
  <Characters>4171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thabet-s</cp:lastModifiedBy>
  <cp:revision>1305</cp:revision>
  <dcterms:created xsi:type="dcterms:W3CDTF">2012-12-26T09:42:00Z</dcterms:created>
  <dcterms:modified xsi:type="dcterms:W3CDTF">2017-02-13T10:06:00Z</dcterms:modified>
</cp:coreProperties>
</file>